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BE" w:rsidRDefault="006C6BBE" w:rsidP="006C6BBE">
      <w:pPr>
        <w:jc w:val="center"/>
        <w:rPr>
          <w:b/>
        </w:rPr>
      </w:pPr>
      <w:r w:rsidRPr="0061339B">
        <w:rPr>
          <w:b/>
        </w:rPr>
        <w:t>ТЕХНИЧЕСКА СПЕЦИФИКАЦИЯ</w:t>
      </w:r>
      <w:r>
        <w:rPr>
          <w:b/>
        </w:rPr>
        <w:t xml:space="preserve"> И УСЛОВИЯ ПО</w:t>
      </w:r>
    </w:p>
    <w:p w:rsidR="006C6BBE" w:rsidRDefault="006C6BBE" w:rsidP="006C6BBE">
      <w:pPr>
        <w:jc w:val="center"/>
        <w:rPr>
          <w:b/>
        </w:rPr>
      </w:pPr>
      <w:r>
        <w:rPr>
          <w:b/>
        </w:rPr>
        <w:t>ИЗПЪЛНЕНИЕТО НА ПОРЪЧКАТА</w:t>
      </w:r>
    </w:p>
    <w:p w:rsidR="006C6BBE" w:rsidRDefault="006C6BBE" w:rsidP="006C6BBE">
      <w:pPr>
        <w:jc w:val="center"/>
        <w:rPr>
          <w:b/>
        </w:rPr>
      </w:pPr>
    </w:p>
    <w:p w:rsidR="006C6BBE" w:rsidRDefault="006C6BBE" w:rsidP="006C6BBE">
      <w:pPr>
        <w:pStyle w:val="a3"/>
        <w:ind w:left="6372" w:firstLine="708"/>
      </w:pPr>
    </w:p>
    <w:p w:rsidR="006C6BBE" w:rsidRDefault="006C6BBE" w:rsidP="006C6BBE">
      <w:pPr>
        <w:pStyle w:val="a3"/>
        <w:ind w:left="6372" w:firstLine="708"/>
      </w:pPr>
    </w:p>
    <w:p w:rsidR="006C6BBE" w:rsidRDefault="006C6BBE" w:rsidP="006C6BBE">
      <w:pPr>
        <w:pStyle w:val="a3"/>
        <w:rPr>
          <w:rFonts w:ascii="Times New Roman" w:hAnsi="Times New Roman"/>
          <w:sz w:val="24"/>
          <w:szCs w:val="24"/>
        </w:rPr>
      </w:pPr>
      <w:r w:rsidRPr="00651A39">
        <w:rPr>
          <w:rFonts w:ascii="Times New Roman" w:hAnsi="Times New Roman"/>
          <w:sz w:val="24"/>
          <w:szCs w:val="24"/>
        </w:rPr>
        <w:t>Общо потребление на ел.енергия за предходен едногодишен период</w:t>
      </w:r>
      <w:r w:rsidR="00AF3EC6">
        <w:rPr>
          <w:rFonts w:ascii="Times New Roman" w:hAnsi="Times New Roman"/>
          <w:sz w:val="24"/>
          <w:szCs w:val="24"/>
        </w:rPr>
        <w:t xml:space="preserve"> за обекти, на Възложителя, находящи се в гр.Казанлък, ул.”Стара планина” № 12 и в гр.Казанлък, ул.”Климент” № 1</w:t>
      </w:r>
    </w:p>
    <w:p w:rsidR="00AF3EC6" w:rsidRDefault="00AF3EC6" w:rsidP="006C6BBE">
      <w:pPr>
        <w:pStyle w:val="a3"/>
        <w:rPr>
          <w:rFonts w:ascii="Times New Roman" w:hAnsi="Times New Roman"/>
          <w:sz w:val="24"/>
          <w:szCs w:val="24"/>
        </w:rPr>
      </w:pPr>
    </w:p>
    <w:p w:rsidR="00AF3EC6" w:rsidRDefault="00AF3EC6" w:rsidP="006C6BBE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60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20"/>
        <w:gridCol w:w="960"/>
        <w:gridCol w:w="1214"/>
        <w:gridCol w:w="976"/>
        <w:gridCol w:w="1240"/>
      </w:tblGrid>
      <w:tr w:rsidR="00AF3EC6" w:rsidRPr="00AF3EC6" w:rsidTr="00AF3EC6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b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color w:val="000000"/>
                <w:sz w:val="22"/>
                <w:szCs w:val="22"/>
                <w:lang w:eastAsia="bg-BG"/>
              </w:rPr>
              <w:t> месец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b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color w:val="000000"/>
                <w:sz w:val="22"/>
                <w:szCs w:val="22"/>
                <w:lang w:eastAsia="bg-BG"/>
              </w:rPr>
              <w:t> квч за двата обекта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b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color w:val="000000"/>
                <w:sz w:val="22"/>
                <w:szCs w:val="22"/>
                <w:lang w:eastAsia="bg-BG"/>
              </w:rPr>
              <w:t> обект Ст.планина 12 - лева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b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color w:val="000000"/>
                <w:sz w:val="22"/>
                <w:szCs w:val="22"/>
                <w:lang w:eastAsia="bg-BG"/>
              </w:rPr>
              <w:t> обект- Климент 1 -лева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b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color w:val="000000"/>
                <w:sz w:val="22"/>
                <w:szCs w:val="22"/>
                <w:lang w:eastAsia="bg-BG"/>
              </w:rPr>
              <w:t> лева общо за 2-та обекта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дек.17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54318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8797,54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8797,54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ян.18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65504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10518,03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10518,03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февр.18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71736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11525,2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11525,2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 xml:space="preserve">                     </w:t>
            </w: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март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53199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6945,14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2205,29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9150,43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апр.18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17268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2245,77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808,43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3054,2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май.18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1579,05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612,07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2191,12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юни.18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13313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1730,1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653,82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2383,92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юли.18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14332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1855,51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727,28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2582,79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авг.18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15673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2025,55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786,16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2811,71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септ.18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13030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1867,51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668,55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2536,06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окт.18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22916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2981,46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1065,68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4047,14</w:t>
            </w:r>
          </w:p>
        </w:tc>
      </w:tr>
      <w:tr w:rsidR="00AF3EC6" w:rsidRPr="00AF3EC6" w:rsidTr="00AF3EC6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ноември.18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44165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5738,62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1930,44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bg-BG"/>
              </w:rPr>
              <w:t>7669,06</w:t>
            </w:r>
          </w:p>
        </w:tc>
      </w:tr>
      <w:tr w:rsidR="00AF3EC6" w:rsidRPr="00AF3EC6" w:rsidTr="00AF3EC6">
        <w:trPr>
          <w:trHeight w:val="6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общо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lang w:eastAsia="bg-BG"/>
              </w:rPr>
              <w:t>397606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57809,48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9457,72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EC6" w:rsidRPr="00AF3EC6" w:rsidRDefault="00AF3EC6" w:rsidP="00AF3EC6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bg-BG"/>
              </w:rPr>
            </w:pPr>
            <w:r w:rsidRPr="00AF3EC6">
              <w:rPr>
                <w:rFonts w:ascii="Calibri" w:hAnsi="Calibri" w:cs="Calibri"/>
                <w:b/>
                <w:bCs/>
                <w:color w:val="000000"/>
                <w:lang w:eastAsia="bg-BG"/>
              </w:rPr>
              <w:t>67267,2</w:t>
            </w:r>
          </w:p>
        </w:tc>
      </w:tr>
    </w:tbl>
    <w:p w:rsidR="00AF3EC6" w:rsidRDefault="00AF3EC6" w:rsidP="006C6BBE">
      <w:pPr>
        <w:pStyle w:val="a3"/>
        <w:rPr>
          <w:rFonts w:ascii="Times New Roman" w:hAnsi="Times New Roman"/>
          <w:sz w:val="24"/>
          <w:szCs w:val="24"/>
        </w:rPr>
      </w:pPr>
    </w:p>
    <w:p w:rsidR="006C6BBE" w:rsidRPr="00BF27B2" w:rsidRDefault="00181E70" w:rsidP="006C6BBE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  <w:lang w:val="ru-RU"/>
        </w:rPr>
        <w:t xml:space="preserve">Прогнозно количество </w:t>
      </w:r>
      <w:r w:rsidRPr="00181E70">
        <w:rPr>
          <w:b/>
          <w:u w:val="single"/>
          <w:lang w:val="ru-RU"/>
        </w:rPr>
        <w:t>– 4</w:t>
      </w:r>
      <w:r>
        <w:rPr>
          <w:b/>
          <w:u w:val="single"/>
          <w:lang w:val="ru-RU"/>
        </w:rPr>
        <w:t>2</w:t>
      </w:r>
      <w:r w:rsidRPr="00181E70">
        <w:rPr>
          <w:b/>
          <w:u w:val="single"/>
          <w:lang w:val="ru-RU"/>
        </w:rPr>
        <w:t>0 000 квч</w:t>
      </w:r>
    </w:p>
    <w:p w:rsidR="006C6BBE" w:rsidRPr="00292AD4" w:rsidRDefault="006C6BBE" w:rsidP="006C6BBE">
      <w:pPr>
        <w:ind w:firstLine="708"/>
        <w:jc w:val="both"/>
      </w:pPr>
      <w:r w:rsidRPr="00292AD4">
        <w:t>В прогнозите си Възложителя отчита и залага разходите</w:t>
      </w:r>
      <w:r>
        <w:t>,</w:t>
      </w:r>
      <w:r w:rsidRPr="00292AD4">
        <w:t xml:space="preserve"> които заплаща за реално изразходваната енергия, както и разходите за мрежови услуги. </w:t>
      </w:r>
    </w:p>
    <w:p w:rsidR="006C6BBE" w:rsidRPr="00A30F25" w:rsidRDefault="006C6BBE" w:rsidP="00181E70">
      <w:pPr>
        <w:tabs>
          <w:tab w:val="left" w:pos="0"/>
        </w:tabs>
        <w:autoSpaceDE w:val="0"/>
        <w:autoSpaceDN w:val="0"/>
        <w:adjustRightInd w:val="0"/>
        <w:jc w:val="both"/>
      </w:pPr>
      <w:r>
        <w:rPr>
          <w:lang w:val="ru-RU"/>
        </w:rPr>
        <w:tab/>
      </w:r>
      <w:r>
        <w:t xml:space="preserve"> </w:t>
      </w:r>
      <w:r w:rsidRPr="00331164">
        <w:t xml:space="preserve">Прогнозната стойност за обхвата на цялата обществена поръчка е </w:t>
      </w:r>
      <w:r w:rsidR="00AF3EC6" w:rsidRPr="00AF3EC6">
        <w:rPr>
          <w:b/>
          <w:color w:val="000000"/>
          <w:lang w:val="en-US"/>
        </w:rPr>
        <w:t>100 000</w:t>
      </w:r>
      <w:r w:rsidRPr="00AF3EC6">
        <w:rPr>
          <w:b/>
        </w:rPr>
        <w:t xml:space="preserve"> лева</w:t>
      </w:r>
      <w:r w:rsidR="00AF3EC6">
        <w:rPr>
          <w:lang w:val="en-US"/>
        </w:rPr>
        <w:t xml:space="preserve"> </w:t>
      </w:r>
      <w:r w:rsidR="00AF3EC6">
        <w:t>(</w:t>
      </w:r>
      <w:r w:rsidR="00AF3EC6">
        <w:rPr>
          <w:lang w:val="en-US"/>
        </w:rPr>
        <w:t>сто хиляди)</w:t>
      </w:r>
      <w:r w:rsidRPr="00331164">
        <w:t>, без ДДС</w:t>
      </w:r>
      <w:r w:rsidRPr="00A30F25">
        <w:t xml:space="preserve"> и включва следните компоненти: стойност на потребеното количество активна електрическа енергия; стойност за „задължение към обществото”, по действащо решение на КЕВР за одобрена „цена за задължение към обществото”, при наличие на такова; косвени данъци (акциз и ДДС) начислени по начина и в размера на действащите, по време на договора ставки, съгласно Закона за акцизите и данъчните складове и Закона за данък върху добавената стойност; такси за пренос и достъп към електроразпределителната и електропреносната мрежи.</w:t>
      </w:r>
    </w:p>
    <w:p w:rsidR="006C6BBE" w:rsidRPr="0061339B" w:rsidRDefault="006C6BBE" w:rsidP="006C6BBE">
      <w:pPr>
        <w:ind w:firstLine="567"/>
        <w:jc w:val="both"/>
        <w:rPr>
          <w:lang w:val="en-US"/>
        </w:rPr>
      </w:pPr>
      <w:r w:rsidRPr="0061339B">
        <w:t xml:space="preserve">Количеството електроенергия </w:t>
      </w:r>
      <w:r w:rsidR="00AF3EC6">
        <w:t xml:space="preserve">(съгласно данните от таблицата) </w:t>
      </w:r>
      <w:r w:rsidRPr="0061339B">
        <w:t xml:space="preserve">е ориентировъчно и служи само за информация за целите на настоящата поръчка. </w:t>
      </w:r>
      <w:r w:rsidRPr="00AA28BF">
        <w:rPr>
          <w:b/>
        </w:rPr>
        <w:t>Прогнозното количество за потребление на електроенергия за срока на договора не ангажира Възложителя да го потреби</w:t>
      </w:r>
      <w:r w:rsidRPr="0061339B">
        <w:t xml:space="preserve">, като доставчика се задължава да достави нужното количество електроенергия за денонощие, за месец и за целия период на договора. </w:t>
      </w:r>
    </w:p>
    <w:p w:rsidR="006C6BBE" w:rsidRPr="008A4F0B" w:rsidRDefault="006C6BBE" w:rsidP="006C6BBE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8A4F0B">
        <w:rPr>
          <w:rFonts w:ascii="Times New Roman" w:hAnsi="Times New Roman"/>
          <w:sz w:val="24"/>
          <w:szCs w:val="24"/>
        </w:rPr>
        <w:t xml:space="preserve">. </w:t>
      </w:r>
      <w:r w:rsidRPr="00BF27B2">
        <w:rPr>
          <w:rFonts w:ascii="Times New Roman" w:hAnsi="Times New Roman"/>
          <w:sz w:val="24"/>
          <w:szCs w:val="24"/>
          <w:u w:val="single"/>
        </w:rPr>
        <w:t>Качество на доставяната ел. енергия: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4F0B">
        <w:rPr>
          <w:rFonts w:ascii="Times New Roman" w:hAnsi="Times New Roman"/>
          <w:sz w:val="24"/>
          <w:szCs w:val="24"/>
        </w:rPr>
        <w:t>Доставяна електрическа енергия трябва да отговаря на нормативните изисквания на Закона за енергетиката и Правилата за търговия с електрическа енергия.</w:t>
      </w:r>
    </w:p>
    <w:p w:rsidR="006C6BBE" w:rsidRPr="008A4F0B" w:rsidRDefault="006C6BBE" w:rsidP="006C6BBE">
      <w:pPr>
        <w:ind w:firstLine="567"/>
        <w:jc w:val="both"/>
        <w:rPr>
          <w:spacing w:val="-12"/>
        </w:rPr>
      </w:pPr>
      <w:r>
        <w:t>3</w:t>
      </w:r>
      <w:r w:rsidRPr="008A4F0B">
        <w:t xml:space="preserve">. </w:t>
      </w:r>
      <w:r w:rsidRPr="00BF27B2">
        <w:rPr>
          <w:u w:val="single"/>
        </w:rPr>
        <w:t>Срок за изпълнение на поръчката:</w:t>
      </w:r>
      <w:r w:rsidRPr="008A4F0B">
        <w:t xml:space="preserve"> 12 </w:t>
      </w:r>
      <w:r>
        <w:t xml:space="preserve">(дванадесет) </w:t>
      </w:r>
      <w:r w:rsidRPr="008A4F0B">
        <w:t>месеца,</w:t>
      </w:r>
      <w:r w:rsidRPr="008A4F0B">
        <w:rPr>
          <w:spacing w:val="-12"/>
        </w:rPr>
        <w:t xml:space="preserve"> считано от датата на регистриране на първия товаров график на </w:t>
      </w:r>
      <w:r>
        <w:rPr>
          <w:spacing w:val="-12"/>
        </w:rPr>
        <w:t>ДКЦ „Поликлиника-Казанлък” ЕООД</w:t>
      </w:r>
      <w:r w:rsidRPr="008A4F0B">
        <w:rPr>
          <w:spacing w:val="-12"/>
        </w:rPr>
        <w:t xml:space="preserve"> в Енергийния системен оператор.</w:t>
      </w:r>
    </w:p>
    <w:p w:rsidR="006C6BBE" w:rsidRDefault="006C6BBE" w:rsidP="006C6BBE">
      <w:pPr>
        <w:ind w:firstLine="567"/>
        <w:jc w:val="both"/>
      </w:pPr>
      <w:r>
        <w:t>4</w:t>
      </w:r>
      <w:r w:rsidRPr="008A4F0B">
        <w:t xml:space="preserve">. </w:t>
      </w:r>
      <w:r w:rsidRPr="00BF27B2">
        <w:rPr>
          <w:u w:val="single"/>
        </w:rPr>
        <w:t>Място на изпълнение:</w:t>
      </w:r>
      <w:r w:rsidRPr="008A4F0B">
        <w:t xml:space="preserve"> </w:t>
      </w:r>
      <w:r>
        <w:t>гр.Казанлък, ул.Стара планина №12 и гр.Казанлък, ул.”Климент” № 1</w:t>
      </w:r>
      <w:r w:rsidRPr="008A4F0B">
        <w:t xml:space="preserve"> </w:t>
      </w:r>
    </w:p>
    <w:p w:rsidR="006C6BBE" w:rsidRPr="00AA28BF" w:rsidRDefault="006C6BBE" w:rsidP="006C6BBE">
      <w:pPr>
        <w:ind w:firstLine="567"/>
        <w:jc w:val="both"/>
        <w:rPr>
          <w:b/>
          <w:u w:val="single"/>
        </w:rPr>
      </w:pPr>
      <w:r>
        <w:t>5</w:t>
      </w:r>
      <w:r w:rsidRPr="008A4F0B">
        <w:t xml:space="preserve">. </w:t>
      </w:r>
      <w:r w:rsidRPr="00BF27B2">
        <w:rPr>
          <w:u w:val="single"/>
        </w:rPr>
        <w:t>Критерий за възлагане</w:t>
      </w:r>
      <w:r w:rsidRPr="00BF27B2">
        <w:rPr>
          <w:color w:val="FF0000"/>
          <w:u w:val="single"/>
        </w:rPr>
        <w:t>:</w:t>
      </w:r>
      <w:r w:rsidRPr="008A4F0B">
        <w:t xml:space="preserve"> </w:t>
      </w:r>
      <w:r w:rsidRPr="00BF27B2">
        <w:rPr>
          <w:b/>
        </w:rPr>
        <w:t>„най-ниска цена“</w:t>
      </w:r>
      <w:r>
        <w:t>:</w:t>
      </w:r>
      <w:r w:rsidRPr="008A4F0B">
        <w:t xml:space="preserve"> Ценовите предложения на допуснатите участници ще се оценяват и класират по критерий „най-ниска цена“ в лева без включен ДДС за 1 (един) кВтч (киловатчас) активна нетна електрическа енергия (без включен ДДС, без регулаторно определените цени за пренос и достъп през/до електроразпределителните мрежи, за пренос и достъп през/до електропреносната мрежа, други регулируеми от КЕВР цени и акциз).</w:t>
      </w:r>
      <w:r>
        <w:t xml:space="preserve"> </w:t>
      </w:r>
      <w:r w:rsidRPr="006C6BBE">
        <w:rPr>
          <w:b/>
        </w:rPr>
        <w:t xml:space="preserve">Цената предложена от Изпълнителя е постоянна за целия срок на договора и не може да бъде променяна през периода на действието му, независимо от промяната на регулирани цени и </w:t>
      </w:r>
      <w:r w:rsidR="00AA28BF">
        <w:rPr>
          <w:b/>
        </w:rPr>
        <w:t xml:space="preserve">съществуващи </w:t>
      </w:r>
      <w:r w:rsidRPr="006C6BBE">
        <w:rPr>
          <w:b/>
        </w:rPr>
        <w:t>такси от КЕВР</w:t>
      </w:r>
      <w:r w:rsidR="00181E70">
        <w:rPr>
          <w:b/>
        </w:rPr>
        <w:t>.</w:t>
      </w:r>
      <w:r w:rsidRPr="006C6BBE">
        <w:rPr>
          <w:b/>
        </w:rPr>
        <w:t xml:space="preserve"> </w:t>
      </w:r>
      <w:r w:rsidR="00181E70" w:rsidRPr="00AA28BF">
        <w:rPr>
          <w:b/>
        </w:rPr>
        <w:t>Допустима е промяна в цената единствено в случай</w:t>
      </w:r>
      <w:r w:rsidR="00AA28BF" w:rsidRPr="00AA28BF">
        <w:t xml:space="preserve"> </w:t>
      </w:r>
      <w:r w:rsidR="00AA28BF" w:rsidRPr="00AA28BF">
        <w:rPr>
          <w:b/>
        </w:rPr>
        <w:t>на въвеждане (с решение на регулаторен орган или по силата на нормативен акт)</w:t>
      </w:r>
      <w:r w:rsidR="00AA28BF" w:rsidRPr="00AA28BF">
        <w:rPr>
          <w:b/>
          <w:u w:val="single"/>
        </w:rPr>
        <w:t xml:space="preserve">  на нови </w:t>
      </w:r>
      <w:r w:rsidR="00AA28BF">
        <w:rPr>
          <w:b/>
          <w:u w:val="single"/>
        </w:rPr>
        <w:t xml:space="preserve">по своята същност </w:t>
      </w:r>
      <w:r w:rsidR="00AA28BF" w:rsidRPr="00AA28BF">
        <w:rPr>
          <w:b/>
          <w:u w:val="single"/>
        </w:rPr>
        <w:t>такси, акцизи или елементи на цената, които следва да бъдат заплащани от Възложителя и които не са съществували към момента на сключване на договора</w:t>
      </w:r>
      <w:r w:rsidR="00AA28BF">
        <w:rPr>
          <w:b/>
          <w:u w:val="single"/>
        </w:rPr>
        <w:t>, респ. не са били предвидени.</w:t>
      </w:r>
    </w:p>
    <w:p w:rsidR="006C6BBE" w:rsidRPr="008A4F0B" w:rsidRDefault="006C6BBE" w:rsidP="006C6BBE">
      <w:pPr>
        <w:numPr>
          <w:ilvl w:val="0"/>
          <w:numId w:val="2"/>
        </w:numPr>
        <w:ind w:left="0" w:firstLine="567"/>
        <w:jc w:val="both"/>
      </w:pPr>
      <w:r w:rsidRPr="00BF27B2">
        <w:rPr>
          <w:u w:val="single"/>
        </w:rPr>
        <w:t>Условия по изпълнението на поръчката</w:t>
      </w:r>
      <w:r w:rsidRPr="008A4F0B">
        <w:t xml:space="preserve">. </w:t>
      </w:r>
    </w:p>
    <w:p w:rsidR="006C6BBE" w:rsidRDefault="006C6BBE" w:rsidP="006C6BBE">
      <w:pPr>
        <w:numPr>
          <w:ilvl w:val="1"/>
          <w:numId w:val="2"/>
        </w:numPr>
        <w:ind w:left="0" w:firstLine="567"/>
        <w:jc w:val="both"/>
      </w:pPr>
      <w:r w:rsidRPr="008A4F0B">
        <w:t xml:space="preserve">Изпълнителят трябва да е лицензиран търговец на електрическа енергия съгл. чл. 39 във връзка с чл. 69 и чл. 69а от Закона за енергетиката. Изпълнителят трябва да е лицензиран координатор на стандартна балансираща група съгл. чл. 39 от Закона за енергетиката. </w:t>
      </w:r>
    </w:p>
    <w:p w:rsidR="006C6BBE" w:rsidRDefault="006C6BBE" w:rsidP="006C6BBE">
      <w:pPr>
        <w:numPr>
          <w:ilvl w:val="1"/>
          <w:numId w:val="2"/>
        </w:numPr>
        <w:ind w:left="0" w:firstLine="567"/>
        <w:jc w:val="both"/>
      </w:pPr>
      <w:r w:rsidRPr="008A4F0B">
        <w:t>Поради спецификата на работата на Възложителя, предложената от участника цена за нетно количество електроенергия следва да е единна. Възложителят няма да заплаща такса за участие в балансиращата група и санкции за излишък или недостиг на небалансите.</w:t>
      </w:r>
      <w:r>
        <w:t xml:space="preserve"> </w:t>
      </w:r>
      <w:r w:rsidRPr="008A4F0B">
        <w:t xml:space="preserve">Участникът, избран за изпълнител на доставките, следва да осигури на Възложителя услуга по прогнозиране на потреблението и отговорност за балансиране. </w:t>
      </w:r>
    </w:p>
    <w:p w:rsidR="006C6BBE" w:rsidRPr="008A4F0B" w:rsidRDefault="006C6BBE" w:rsidP="006C6BBE">
      <w:pPr>
        <w:numPr>
          <w:ilvl w:val="1"/>
          <w:numId w:val="2"/>
        </w:numPr>
        <w:ind w:left="0" w:firstLine="567"/>
        <w:jc w:val="both"/>
      </w:pPr>
      <w:r w:rsidRPr="008A4F0B">
        <w:t>Участникът, избран за изпълнител на доставките, следва да осигури на Възложителя ефективно участие в балансираща група, без заплащане на такса за това участие.</w:t>
      </w:r>
    </w:p>
    <w:p w:rsidR="006C6BBE" w:rsidRDefault="006C6BBE" w:rsidP="006C6BBE">
      <w:pPr>
        <w:numPr>
          <w:ilvl w:val="1"/>
          <w:numId w:val="2"/>
        </w:numPr>
        <w:ind w:left="0" w:firstLine="567"/>
        <w:jc w:val="both"/>
      </w:pPr>
      <w:r w:rsidRPr="008A4F0B">
        <w:t>Участникът, избран за изпълнител на доставките, отговаря изцяло за небаланси.</w:t>
      </w:r>
    </w:p>
    <w:p w:rsidR="005D34AA" w:rsidRDefault="005D34AA"/>
    <w:sectPr w:rsidR="005D34AA" w:rsidSect="005D3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47E45"/>
    <w:multiLevelType w:val="multilevel"/>
    <w:tmpl w:val="624EE4C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94423B3"/>
    <w:multiLevelType w:val="hybridMultilevel"/>
    <w:tmpl w:val="87B6DDBE"/>
    <w:lvl w:ilvl="0" w:tplc="FD462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6BBE"/>
    <w:rsid w:val="00181E70"/>
    <w:rsid w:val="005D34AA"/>
    <w:rsid w:val="006C6BBE"/>
    <w:rsid w:val="00743F41"/>
    <w:rsid w:val="00900B87"/>
    <w:rsid w:val="00A66A38"/>
    <w:rsid w:val="00AA28BF"/>
    <w:rsid w:val="00AF3EC6"/>
    <w:rsid w:val="00B964CF"/>
    <w:rsid w:val="00C6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uiPriority w:val="34"/>
    <w:qFormat/>
    <w:rsid w:val="006C6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Моника</dc:creator>
  <cp:lastModifiedBy>Manager</cp:lastModifiedBy>
  <cp:revision>2</cp:revision>
  <dcterms:created xsi:type="dcterms:W3CDTF">2018-12-14T16:15:00Z</dcterms:created>
  <dcterms:modified xsi:type="dcterms:W3CDTF">2018-12-14T16:15:00Z</dcterms:modified>
</cp:coreProperties>
</file>