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58" w:rsidRPr="00D31A6B" w:rsidRDefault="00466C58" w:rsidP="00B374AB">
      <w:pPr>
        <w:tabs>
          <w:tab w:val="left" w:pos="-2268"/>
        </w:tabs>
        <w:jc w:val="right"/>
        <w:rPr>
          <w:lang w:val="bg-BG"/>
        </w:rPr>
      </w:pPr>
    </w:p>
    <w:p w:rsidR="0045425F" w:rsidRDefault="0045425F" w:rsidP="00B374AB">
      <w:pPr>
        <w:tabs>
          <w:tab w:val="left" w:pos="-2268"/>
        </w:tabs>
        <w:jc w:val="right"/>
        <w:rPr>
          <w:lang w:val="en-US"/>
        </w:rPr>
      </w:pPr>
    </w:p>
    <w:p w:rsidR="00B934EB" w:rsidRDefault="00B934EB" w:rsidP="00B934EB">
      <w:pPr>
        <w:tabs>
          <w:tab w:val="left" w:pos="-2268"/>
        </w:tabs>
        <w:jc w:val="right"/>
        <w:rPr>
          <w:lang w:val="bg-BG"/>
        </w:rPr>
      </w:pPr>
    </w:p>
    <w:p w:rsidR="00B934EB" w:rsidRDefault="00B934EB" w:rsidP="00B934EB">
      <w:pPr>
        <w:tabs>
          <w:tab w:val="left" w:pos="-2268"/>
        </w:tabs>
        <w:jc w:val="right"/>
        <w:rPr>
          <w:lang w:val="bg-BG"/>
        </w:rPr>
      </w:pPr>
      <w:r>
        <w:rPr>
          <w:lang w:val="bg-BG"/>
        </w:rPr>
        <w:t>УТВЪРДИЛ.................................................</w:t>
      </w:r>
    </w:p>
    <w:p w:rsidR="00B934EB" w:rsidRDefault="00B934EB" w:rsidP="00B934EB">
      <w:pPr>
        <w:tabs>
          <w:tab w:val="left" w:pos="-2268"/>
        </w:tabs>
        <w:jc w:val="right"/>
        <w:rPr>
          <w:lang w:val="bg-BG"/>
        </w:rPr>
      </w:pPr>
      <w:r>
        <w:rPr>
          <w:lang w:val="bg-BG"/>
        </w:rPr>
        <w:t xml:space="preserve">Д-р </w:t>
      </w:r>
      <w:r w:rsidR="00D31A6B">
        <w:rPr>
          <w:lang w:val="bg-BG"/>
        </w:rPr>
        <w:t>Петър Лучев</w:t>
      </w:r>
      <w:r>
        <w:rPr>
          <w:lang w:val="bg-BG"/>
        </w:rPr>
        <w:t>- управител</w:t>
      </w:r>
    </w:p>
    <w:p w:rsidR="00B934EB" w:rsidRDefault="00B934EB" w:rsidP="00B934EB">
      <w:pPr>
        <w:tabs>
          <w:tab w:val="left" w:pos="-2268"/>
        </w:tabs>
        <w:rPr>
          <w:lang w:val="bg-BG"/>
        </w:rPr>
      </w:pPr>
    </w:p>
    <w:p w:rsidR="00B934EB" w:rsidRPr="00DF113D" w:rsidRDefault="00B934EB" w:rsidP="00B934EB">
      <w:pPr>
        <w:tabs>
          <w:tab w:val="left" w:pos="-2268"/>
        </w:tabs>
        <w:ind w:left="3969"/>
        <w:rPr>
          <w:b/>
          <w:bCs/>
          <w:lang w:val="en-US"/>
        </w:rPr>
      </w:pPr>
    </w:p>
    <w:p w:rsidR="00B934EB" w:rsidRPr="004570DC" w:rsidRDefault="00B934EB" w:rsidP="00B934EB">
      <w:pPr>
        <w:tabs>
          <w:tab w:val="left" w:pos="-2268"/>
        </w:tabs>
        <w:spacing w:after="120"/>
        <w:jc w:val="both"/>
        <w:rPr>
          <w:b/>
          <w:lang w:val="bg-BG"/>
        </w:rPr>
      </w:pPr>
    </w:p>
    <w:p w:rsidR="00B934EB" w:rsidRDefault="00B934EB" w:rsidP="00B934EB">
      <w:pPr>
        <w:tabs>
          <w:tab w:val="left" w:pos="-2268"/>
        </w:tabs>
        <w:spacing w:after="120"/>
        <w:jc w:val="both"/>
        <w:rPr>
          <w:b/>
          <w:sz w:val="20"/>
          <w:lang w:val="bg-BG"/>
        </w:rPr>
      </w:pPr>
    </w:p>
    <w:p w:rsidR="00B934EB" w:rsidRDefault="00B934EB" w:rsidP="00B934EB">
      <w:pPr>
        <w:tabs>
          <w:tab w:val="left" w:pos="-2268"/>
        </w:tabs>
        <w:spacing w:after="120"/>
        <w:jc w:val="both"/>
        <w:rPr>
          <w:b/>
          <w:sz w:val="20"/>
          <w:lang w:val="bg-BG"/>
        </w:rPr>
      </w:pPr>
    </w:p>
    <w:p w:rsidR="00B934EB" w:rsidRDefault="00B934EB" w:rsidP="00B934EB">
      <w:pPr>
        <w:tabs>
          <w:tab w:val="left" w:pos="-2268"/>
        </w:tabs>
        <w:spacing w:after="120"/>
        <w:jc w:val="both"/>
        <w:rPr>
          <w:b/>
          <w:sz w:val="20"/>
          <w:lang w:val="bg-BG"/>
        </w:rPr>
      </w:pPr>
    </w:p>
    <w:p w:rsidR="00B934EB" w:rsidRDefault="00B934EB" w:rsidP="00B934EB">
      <w:pPr>
        <w:pStyle w:val="a7"/>
        <w:jc w:val="right"/>
        <w:rPr>
          <w:b/>
          <w:i/>
          <w:sz w:val="20"/>
        </w:rPr>
      </w:pPr>
    </w:p>
    <w:p w:rsidR="00B934EB" w:rsidRDefault="00B934EB" w:rsidP="00B934EB">
      <w:pPr>
        <w:pStyle w:val="a7"/>
        <w:jc w:val="center"/>
        <w:rPr>
          <w:b/>
          <w:sz w:val="40"/>
        </w:rPr>
      </w:pPr>
      <w:r>
        <w:rPr>
          <w:b/>
          <w:sz w:val="40"/>
        </w:rPr>
        <w:t>ДОКУМЕНТАЦИЯ</w:t>
      </w:r>
    </w:p>
    <w:p w:rsidR="00B934EB" w:rsidRDefault="00B934EB" w:rsidP="00B934EB">
      <w:pPr>
        <w:pStyle w:val="a7"/>
        <w:jc w:val="center"/>
        <w:rPr>
          <w:b/>
          <w:sz w:val="32"/>
        </w:rPr>
      </w:pPr>
    </w:p>
    <w:p w:rsidR="00B934EB" w:rsidRDefault="00B934EB" w:rsidP="00B934EB">
      <w:pPr>
        <w:pStyle w:val="a7"/>
        <w:jc w:val="center"/>
        <w:rPr>
          <w:b/>
          <w:sz w:val="32"/>
        </w:rPr>
      </w:pPr>
      <w:r>
        <w:rPr>
          <w:b/>
          <w:sz w:val="32"/>
        </w:rPr>
        <w:t>ЗА</w:t>
      </w:r>
    </w:p>
    <w:p w:rsidR="00B934EB" w:rsidRDefault="00B934EB" w:rsidP="00B934EB">
      <w:pPr>
        <w:pStyle w:val="a7"/>
        <w:jc w:val="center"/>
        <w:rPr>
          <w:b/>
          <w:sz w:val="32"/>
        </w:rPr>
      </w:pPr>
    </w:p>
    <w:p w:rsidR="00B934EB" w:rsidRPr="002913B2" w:rsidRDefault="00444038" w:rsidP="00B934EB">
      <w:pPr>
        <w:pStyle w:val="a7"/>
        <w:jc w:val="center"/>
        <w:rPr>
          <w:b/>
          <w:sz w:val="28"/>
          <w:szCs w:val="28"/>
        </w:rPr>
      </w:pPr>
      <w:r>
        <w:rPr>
          <w:b/>
          <w:sz w:val="28"/>
          <w:szCs w:val="28"/>
        </w:rPr>
        <w:t xml:space="preserve">УЧАСТИЕ В </w:t>
      </w:r>
      <w:r w:rsidR="000A7182">
        <w:rPr>
          <w:b/>
          <w:sz w:val="28"/>
          <w:szCs w:val="28"/>
          <w:lang w:val="bg-BG"/>
        </w:rPr>
        <w:t>ПУБЛИЧНО СЪСТЕЗАНИЕ</w:t>
      </w:r>
      <w:r w:rsidR="00B934EB">
        <w:rPr>
          <w:b/>
          <w:sz w:val="28"/>
          <w:szCs w:val="28"/>
          <w:lang w:val="bg-BG"/>
        </w:rPr>
        <w:t xml:space="preserve"> </w:t>
      </w:r>
      <w:r w:rsidR="00B934EB" w:rsidRPr="00846AFE">
        <w:rPr>
          <w:b/>
          <w:sz w:val="28"/>
          <w:szCs w:val="28"/>
        </w:rPr>
        <w:t>ЗА ВЪЗЛАГАНЕ НА ОБЩЕСТВЕНА ПОРЪЧКА</w:t>
      </w:r>
      <w:r w:rsidR="00B934EB">
        <w:rPr>
          <w:b/>
          <w:sz w:val="28"/>
          <w:szCs w:val="28"/>
          <w:lang w:val="bg-BG"/>
        </w:rPr>
        <w:t xml:space="preserve"> </w:t>
      </w:r>
      <w:r w:rsidR="00B934EB" w:rsidRPr="00846AFE">
        <w:rPr>
          <w:b/>
          <w:sz w:val="28"/>
          <w:szCs w:val="28"/>
          <w:lang w:val="ru-RU"/>
        </w:rPr>
        <w:t>С ПРЕДМЕТ:</w:t>
      </w:r>
    </w:p>
    <w:p w:rsidR="00B934EB" w:rsidRDefault="00B934EB" w:rsidP="00B934EB">
      <w:pPr>
        <w:keepNext/>
        <w:tabs>
          <w:tab w:val="left" w:pos="1080"/>
          <w:tab w:val="center" w:pos="6236"/>
        </w:tabs>
        <w:jc w:val="center"/>
        <w:outlineLvl w:val="2"/>
        <w:rPr>
          <w:b/>
          <w:sz w:val="28"/>
          <w:szCs w:val="28"/>
          <w:lang w:val="bg-BG"/>
        </w:rPr>
      </w:pPr>
    </w:p>
    <w:p w:rsidR="00B934EB" w:rsidRPr="00D952FC" w:rsidRDefault="00B934EB" w:rsidP="00B934EB">
      <w:pPr>
        <w:keepNext/>
        <w:tabs>
          <w:tab w:val="left" w:pos="1080"/>
          <w:tab w:val="center" w:pos="6236"/>
        </w:tabs>
        <w:jc w:val="center"/>
        <w:outlineLvl w:val="2"/>
        <w:rPr>
          <w:b/>
          <w:bCs/>
          <w:sz w:val="22"/>
          <w:szCs w:val="22"/>
          <w:lang w:val="bg-BG"/>
        </w:rPr>
      </w:pPr>
      <w:r w:rsidRPr="00D952FC">
        <w:rPr>
          <w:b/>
          <w:sz w:val="22"/>
          <w:szCs w:val="22"/>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B934EB" w:rsidRPr="00F07C4E" w:rsidRDefault="00B934EB" w:rsidP="00B934EB">
      <w:pPr>
        <w:rPr>
          <w:lang w:val="ru-RU"/>
        </w:rPr>
      </w:pPr>
    </w:p>
    <w:p w:rsidR="00B934EB" w:rsidRDefault="00B934EB" w:rsidP="00B934EB">
      <w:pPr>
        <w:spacing w:line="360" w:lineRule="auto"/>
        <w:jc w:val="both"/>
        <w:rPr>
          <w:bCs/>
          <w:color w:val="000000"/>
          <w:spacing w:val="8"/>
          <w:lang w:val="bg-BG"/>
        </w:rPr>
      </w:pPr>
    </w:p>
    <w:p w:rsidR="00B934EB" w:rsidRDefault="00B934EB" w:rsidP="00B934EB">
      <w:pPr>
        <w:spacing w:line="360" w:lineRule="auto"/>
        <w:jc w:val="both"/>
        <w:rPr>
          <w:bCs/>
          <w:color w:val="000000"/>
          <w:spacing w:val="8"/>
          <w:lang w:val="bg-BG"/>
        </w:rPr>
      </w:pPr>
    </w:p>
    <w:p w:rsidR="00B934EB" w:rsidRDefault="00B934EB" w:rsidP="00B934EB">
      <w:pPr>
        <w:spacing w:line="360" w:lineRule="auto"/>
        <w:jc w:val="both"/>
        <w:rPr>
          <w:bCs/>
          <w:color w:val="000000"/>
          <w:spacing w:val="8"/>
          <w:lang w:val="bg-BG"/>
        </w:rPr>
      </w:pPr>
    </w:p>
    <w:p w:rsidR="00B934EB" w:rsidRDefault="00B934EB" w:rsidP="00B934EB">
      <w:pPr>
        <w:spacing w:line="360" w:lineRule="auto"/>
        <w:jc w:val="both"/>
        <w:rPr>
          <w:bCs/>
          <w:color w:val="000000"/>
          <w:spacing w:val="8"/>
          <w:lang w:val="ru-RU"/>
        </w:rPr>
      </w:pPr>
    </w:p>
    <w:p w:rsidR="00B934EB" w:rsidRDefault="00B934EB" w:rsidP="00B934EB">
      <w:pPr>
        <w:spacing w:line="360" w:lineRule="auto"/>
        <w:jc w:val="both"/>
        <w:rPr>
          <w:bCs/>
          <w:color w:val="000000"/>
          <w:spacing w:val="8"/>
          <w:lang w:val="ru-RU"/>
        </w:rPr>
      </w:pPr>
    </w:p>
    <w:p w:rsidR="00B934EB" w:rsidRDefault="00B934EB" w:rsidP="00B934EB">
      <w:pPr>
        <w:spacing w:line="360" w:lineRule="auto"/>
        <w:jc w:val="both"/>
        <w:rPr>
          <w:bCs/>
          <w:color w:val="000000"/>
          <w:spacing w:val="8"/>
          <w:lang w:val="ru-RU"/>
        </w:rPr>
      </w:pPr>
    </w:p>
    <w:p w:rsidR="00B934EB" w:rsidRPr="00CF445C" w:rsidRDefault="00B934EB" w:rsidP="00B934EB">
      <w:pPr>
        <w:spacing w:line="360" w:lineRule="auto"/>
        <w:jc w:val="both"/>
        <w:rPr>
          <w:bCs/>
          <w:color w:val="000000"/>
          <w:spacing w:val="8"/>
          <w:lang w:val="ru-RU"/>
        </w:rPr>
      </w:pPr>
    </w:p>
    <w:p w:rsidR="00B934EB" w:rsidRPr="00DF113D" w:rsidRDefault="00B934EB" w:rsidP="00B934EB">
      <w:pPr>
        <w:pStyle w:val="a7"/>
        <w:jc w:val="center"/>
        <w:rPr>
          <w:b/>
          <w:iCs/>
          <w:color w:val="000000"/>
          <w:spacing w:val="-2"/>
          <w:lang w:val="bg-BG"/>
        </w:rPr>
      </w:pPr>
      <w:r>
        <w:rPr>
          <w:b/>
          <w:iCs/>
          <w:color w:val="000000"/>
          <w:spacing w:val="-2"/>
          <w:lang w:val="ru-RU"/>
        </w:rPr>
        <w:t xml:space="preserve">гр. </w:t>
      </w:r>
      <w:r>
        <w:rPr>
          <w:b/>
          <w:iCs/>
          <w:color w:val="000000"/>
          <w:spacing w:val="-2"/>
          <w:lang w:val="bg-BG"/>
        </w:rPr>
        <w:t>Казанлък</w:t>
      </w:r>
    </w:p>
    <w:p w:rsidR="00B934EB" w:rsidRDefault="00B934EB" w:rsidP="00B934EB">
      <w:pPr>
        <w:pStyle w:val="a7"/>
        <w:jc w:val="center"/>
        <w:rPr>
          <w:b/>
          <w:iCs/>
          <w:color w:val="000000"/>
          <w:spacing w:val="-2"/>
          <w:lang w:val="en-US"/>
        </w:rPr>
      </w:pPr>
      <w:r w:rsidRPr="00BC1682">
        <w:rPr>
          <w:b/>
          <w:iCs/>
          <w:color w:val="000000"/>
          <w:spacing w:val="-2"/>
          <w:lang w:val="ru-RU"/>
        </w:rPr>
        <w:t xml:space="preserve">  201</w:t>
      </w:r>
      <w:r>
        <w:rPr>
          <w:b/>
          <w:iCs/>
          <w:color w:val="000000"/>
          <w:spacing w:val="-2"/>
          <w:lang w:val="en-US"/>
        </w:rPr>
        <w:t>8</w:t>
      </w:r>
      <w:r w:rsidRPr="00BC1682">
        <w:rPr>
          <w:b/>
          <w:iCs/>
          <w:color w:val="000000"/>
          <w:spacing w:val="-2"/>
          <w:lang w:val="ru-RU"/>
        </w:rPr>
        <w:t xml:space="preserve"> </w:t>
      </w:r>
      <w:r>
        <w:rPr>
          <w:b/>
          <w:iCs/>
          <w:color w:val="000000"/>
          <w:spacing w:val="-2"/>
        </w:rPr>
        <w:t>г</w:t>
      </w:r>
      <w:r w:rsidRPr="00BC1682">
        <w:rPr>
          <w:b/>
          <w:iCs/>
          <w:color w:val="000000"/>
          <w:spacing w:val="-2"/>
          <w:lang w:val="ru-RU"/>
        </w:rPr>
        <w:t>.</w:t>
      </w:r>
    </w:p>
    <w:p w:rsidR="00B934EB" w:rsidRDefault="00B934EB" w:rsidP="00B934EB">
      <w:pPr>
        <w:pStyle w:val="1"/>
        <w:rPr>
          <w:sz w:val="28"/>
          <w:szCs w:val="28"/>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Default="00B934EB" w:rsidP="00B934EB">
      <w:pPr>
        <w:rPr>
          <w:lang w:val="bg-BG"/>
        </w:rPr>
      </w:pPr>
    </w:p>
    <w:p w:rsidR="00B934EB" w:rsidRPr="002913B2" w:rsidRDefault="00B934EB" w:rsidP="00B934EB">
      <w:pPr>
        <w:rPr>
          <w:lang w:val="bg-BG"/>
        </w:rPr>
      </w:pPr>
    </w:p>
    <w:p w:rsidR="00B934EB" w:rsidRPr="004C33E3" w:rsidRDefault="004C33E3" w:rsidP="00B934EB">
      <w:pPr>
        <w:pStyle w:val="1"/>
        <w:rPr>
          <w:u w:val="none"/>
        </w:rPr>
      </w:pPr>
      <w:r w:rsidRPr="004C33E3">
        <w:rPr>
          <w:u w:val="none"/>
        </w:rPr>
        <w:t xml:space="preserve">РАЗДЕЛ </w:t>
      </w:r>
      <w:r w:rsidRPr="004C33E3">
        <w:rPr>
          <w:u w:val="none"/>
          <w:lang w:eastAsia="bg-BG"/>
        </w:rPr>
        <w:t>I</w:t>
      </w:r>
      <w:r w:rsidRPr="004C33E3">
        <w:rPr>
          <w:u w:val="none"/>
        </w:rPr>
        <w:t xml:space="preserve"> </w:t>
      </w:r>
      <w:r>
        <w:rPr>
          <w:u w:val="none"/>
        </w:rPr>
        <w:t xml:space="preserve"> </w:t>
      </w:r>
      <w:r w:rsidR="00B934EB" w:rsidRPr="004C33E3">
        <w:rPr>
          <w:u w:val="none"/>
        </w:rPr>
        <w:t>СЪДЪРЖАНИЕ</w:t>
      </w:r>
    </w:p>
    <w:p w:rsidR="00B934EB" w:rsidRDefault="00B934EB" w:rsidP="00B934EB">
      <w:pPr>
        <w:rPr>
          <w:lang w:val="bg-BG"/>
        </w:rPr>
      </w:pPr>
    </w:p>
    <w:p w:rsidR="00B934EB" w:rsidRDefault="00B934EB" w:rsidP="00B934EB">
      <w:pPr>
        <w:rPr>
          <w:lang w:val="bg-BG"/>
        </w:rPr>
      </w:pPr>
    </w:p>
    <w:p w:rsidR="00B934EB" w:rsidRDefault="004C33E3" w:rsidP="00B934EB">
      <w:pPr>
        <w:rPr>
          <w:lang w:val="bg-BG"/>
        </w:rPr>
      </w:pPr>
      <w:r>
        <w:rPr>
          <w:lang w:val="bg-BG"/>
        </w:rPr>
        <w:t xml:space="preserve">1.Решение за откриване на процедура № </w:t>
      </w:r>
      <w:r w:rsidR="000A3971">
        <w:rPr>
          <w:lang w:val="bg-BG"/>
        </w:rPr>
        <w:t xml:space="preserve">124/10.12.2018 г., </w:t>
      </w:r>
      <w:r>
        <w:rPr>
          <w:lang w:val="bg-BG"/>
        </w:rPr>
        <w:t>издадено от д-р Петър Лучев- управител на ДКЦ „Поликлиника-Казанлък” ЕООД</w:t>
      </w:r>
    </w:p>
    <w:p w:rsidR="004C33E3" w:rsidRDefault="004C33E3" w:rsidP="00B934EB">
      <w:pPr>
        <w:rPr>
          <w:lang w:val="bg-BG"/>
        </w:rPr>
      </w:pPr>
    </w:p>
    <w:p w:rsidR="004C33E3" w:rsidRDefault="004C33E3" w:rsidP="00B934EB">
      <w:pPr>
        <w:rPr>
          <w:lang w:val="bg-BG"/>
        </w:rPr>
      </w:pPr>
      <w:r>
        <w:rPr>
          <w:lang w:val="bg-BG"/>
        </w:rPr>
        <w:t>2.Обявление</w:t>
      </w:r>
    </w:p>
    <w:p w:rsidR="00B934EB" w:rsidRDefault="00B934EB" w:rsidP="00B934EB">
      <w:pPr>
        <w:rPr>
          <w:lang w:val="bg-BG"/>
        </w:rPr>
      </w:pPr>
    </w:p>
    <w:p w:rsidR="00B934EB" w:rsidRPr="005F527C" w:rsidRDefault="004C33E3" w:rsidP="00B934EB">
      <w:pPr>
        <w:rPr>
          <w:lang w:val="bg-BG"/>
        </w:rPr>
      </w:pPr>
      <w:r>
        <w:rPr>
          <w:lang w:val="bg-BG"/>
        </w:rPr>
        <w:t>3.Образци на документи</w:t>
      </w:r>
      <w:r w:rsidR="000A3971">
        <w:rPr>
          <w:lang w:val="bg-BG"/>
        </w:rPr>
        <w:t xml:space="preserve"> и проект на договор</w:t>
      </w:r>
    </w:p>
    <w:p w:rsidR="00B934EB" w:rsidRDefault="00B934EB" w:rsidP="00B934EB">
      <w:pPr>
        <w:rPr>
          <w:lang w:val="bg-BG"/>
        </w:rPr>
      </w:pPr>
    </w:p>
    <w:p w:rsidR="00B934EB" w:rsidRDefault="004C33E3" w:rsidP="004C33E3">
      <w:pPr>
        <w:rPr>
          <w:b/>
          <w:bCs/>
          <w:i/>
          <w:iCs/>
          <w:color w:val="000000"/>
          <w:sz w:val="22"/>
          <w:szCs w:val="22"/>
          <w:u w:val="single"/>
          <w:lang w:val="ru-RU"/>
        </w:rPr>
      </w:pPr>
      <w:r>
        <w:rPr>
          <w:lang w:val="bg-BG"/>
        </w:rPr>
        <w:t xml:space="preserve">4.Техническа спецификация </w:t>
      </w:r>
      <w:r w:rsidR="00F30626">
        <w:rPr>
          <w:lang w:val="bg-BG"/>
        </w:rPr>
        <w:t>(Приложение № 1)</w:t>
      </w:r>
    </w:p>
    <w:p w:rsidR="00B934EB" w:rsidRDefault="00B934EB" w:rsidP="00B934EB">
      <w:pPr>
        <w:shd w:val="clear" w:color="auto" w:fill="FFFFFF"/>
        <w:spacing w:line="252" w:lineRule="exact"/>
        <w:jc w:val="right"/>
        <w:rPr>
          <w:b/>
          <w:bCs/>
          <w:i/>
          <w:iCs/>
          <w:color w:val="000000"/>
          <w:sz w:val="22"/>
          <w:szCs w:val="22"/>
          <w:u w:val="single"/>
          <w:lang w:val="ru-RU"/>
        </w:rPr>
      </w:pPr>
    </w:p>
    <w:p w:rsidR="00B934EB" w:rsidRPr="008351ED" w:rsidRDefault="00B934EB" w:rsidP="00B934EB">
      <w:pPr>
        <w:pStyle w:val="a7"/>
        <w:jc w:val="center"/>
        <w:rPr>
          <w:b/>
          <w:bCs/>
          <w:sz w:val="22"/>
          <w:szCs w:val="22"/>
          <w:lang w:val="bg-BG"/>
        </w:rPr>
      </w:pPr>
    </w:p>
    <w:p w:rsidR="00B934EB" w:rsidRPr="008351ED" w:rsidRDefault="00B934EB" w:rsidP="00B934EB">
      <w:pPr>
        <w:pStyle w:val="a7"/>
        <w:jc w:val="center"/>
        <w:rPr>
          <w:b/>
          <w:bCs/>
          <w:sz w:val="22"/>
          <w:szCs w:val="22"/>
          <w:lang w:val="bg-BG"/>
        </w:rPr>
      </w:pPr>
    </w:p>
    <w:p w:rsidR="00B934EB" w:rsidRPr="00DF6FA2" w:rsidRDefault="00B934EB" w:rsidP="00B934EB">
      <w:pPr>
        <w:pStyle w:val="a7"/>
        <w:jc w:val="center"/>
        <w:rPr>
          <w:b/>
          <w:lang w:val="bg-BG" w:eastAsia="bg-BG"/>
        </w:rPr>
      </w:pPr>
      <w:r w:rsidRPr="00DF6FA2">
        <w:rPr>
          <w:b/>
          <w:lang w:val="bg-BG" w:eastAsia="bg-BG"/>
        </w:rPr>
        <w:t>РАЗДЕЛ II</w:t>
      </w:r>
    </w:p>
    <w:p w:rsidR="00B934EB" w:rsidRPr="00DF6FA2" w:rsidRDefault="00B934EB" w:rsidP="00B934EB">
      <w:pPr>
        <w:pStyle w:val="a7"/>
        <w:jc w:val="center"/>
        <w:rPr>
          <w:b/>
          <w:lang w:val="bg-BG" w:eastAsia="bg-BG"/>
        </w:rPr>
      </w:pPr>
      <w:r w:rsidRPr="00DF6FA2">
        <w:rPr>
          <w:b/>
          <w:lang w:val="bg-BG" w:eastAsia="bg-BG"/>
        </w:rPr>
        <w:t>ПРЕДМЕТ НА ПОРЪЧКАТА. ОПИСАНИЕ НА ОБЕКТА НА ПОРЪЧКАТА И НА ОБОСОБЕНИТЕ ПОЗИЦИИ, В Т.Ч. ТЕХНИЧЕСКИ СПЕЦИФИКАЦИИ И ИЗИСКВАНИЯ КЪМ ИЗПЪЛНЕНИЕТО НА ПОРЪЧКАТА. ИЗИСКВАНИЯ КЪМ УЧАСТНИЦИТЕ.</w:t>
      </w:r>
    </w:p>
    <w:p w:rsidR="00B934EB" w:rsidRPr="00DF6FA2" w:rsidRDefault="00B934EB" w:rsidP="00B934EB">
      <w:pPr>
        <w:pStyle w:val="a7"/>
        <w:jc w:val="center"/>
        <w:rPr>
          <w:b/>
          <w:bCs/>
          <w:lang w:val="bg-BG"/>
        </w:rPr>
      </w:pPr>
    </w:p>
    <w:p w:rsidR="00B934EB" w:rsidRPr="00DF6FA2" w:rsidRDefault="00B934EB" w:rsidP="00B934EB">
      <w:pPr>
        <w:pStyle w:val="a7"/>
        <w:jc w:val="center"/>
        <w:rPr>
          <w:b/>
          <w:bCs/>
          <w:lang w:val="bg-BG"/>
        </w:rPr>
      </w:pPr>
    </w:p>
    <w:p w:rsidR="00B934EB" w:rsidRPr="00DF6FA2" w:rsidRDefault="00B934EB" w:rsidP="00B934EB">
      <w:pPr>
        <w:autoSpaceDE w:val="0"/>
        <w:autoSpaceDN w:val="0"/>
        <w:adjustRightInd w:val="0"/>
        <w:spacing w:before="120"/>
        <w:jc w:val="both"/>
        <w:rPr>
          <w:b/>
          <w:bCs/>
          <w:iCs/>
          <w:lang w:val="bg-BG"/>
        </w:rPr>
      </w:pPr>
    </w:p>
    <w:p w:rsidR="00B934EB" w:rsidRPr="00DF6FA2" w:rsidRDefault="00B934EB" w:rsidP="00B934EB">
      <w:pPr>
        <w:tabs>
          <w:tab w:val="center" w:pos="2743"/>
        </w:tabs>
        <w:ind w:firstLine="851"/>
        <w:jc w:val="both"/>
        <w:rPr>
          <w:b/>
          <w:lang w:val="bg-BG"/>
        </w:rPr>
      </w:pPr>
      <w:r w:rsidRPr="00DF6FA2">
        <w:rPr>
          <w:b/>
          <w:bCs/>
          <w:iCs/>
          <w:lang w:val="bg-BG"/>
        </w:rPr>
        <w:tab/>
      </w:r>
      <w:r w:rsidRPr="00DF6FA2">
        <w:rPr>
          <w:b/>
          <w:bCs/>
          <w:iCs/>
        </w:rPr>
        <w:t>I</w:t>
      </w:r>
      <w:r w:rsidRPr="00DF6FA2">
        <w:rPr>
          <w:b/>
          <w:bCs/>
          <w:iCs/>
          <w:lang w:val="ru-RU"/>
        </w:rPr>
        <w:t xml:space="preserve">. </w:t>
      </w:r>
      <w:r w:rsidRPr="00DF6FA2">
        <w:rPr>
          <w:b/>
          <w:bCs/>
          <w:caps/>
          <w:lang w:val="ru-RU"/>
        </w:rPr>
        <w:t>ПЪЛНО ОПИСАНИЕ НА ОБЕКТА на поръчкаТА</w:t>
      </w:r>
      <w:r w:rsidR="00661A64">
        <w:rPr>
          <w:b/>
          <w:lang w:val="bg-BG"/>
        </w:rPr>
        <w:t>. ТЕХНИЧЕСКИ СПЕЦИФИКАЦИЯ</w:t>
      </w:r>
      <w:r w:rsidRPr="00DF6FA2">
        <w:rPr>
          <w:b/>
          <w:lang w:val="bg-BG"/>
        </w:rPr>
        <w:t>:</w:t>
      </w:r>
    </w:p>
    <w:p w:rsidR="00B934EB" w:rsidRPr="00DF6FA2" w:rsidRDefault="00B934EB" w:rsidP="00B934EB">
      <w:pPr>
        <w:keepNext/>
        <w:tabs>
          <w:tab w:val="left" w:pos="1080"/>
          <w:tab w:val="center" w:pos="6236"/>
        </w:tabs>
        <w:ind w:firstLine="851"/>
        <w:jc w:val="both"/>
        <w:outlineLvl w:val="2"/>
        <w:rPr>
          <w:b/>
          <w:lang w:val="ru-RU"/>
        </w:rPr>
      </w:pPr>
      <w:r w:rsidRPr="00DF6FA2">
        <w:rPr>
          <w:b/>
          <w:lang w:val="bg-BG"/>
        </w:rPr>
        <w:t>1</w:t>
      </w:r>
      <w:r w:rsidRPr="00DF6FA2">
        <w:rPr>
          <w:b/>
        </w:rPr>
        <w:t xml:space="preserve">. </w:t>
      </w:r>
      <w:r w:rsidRPr="00DF6FA2">
        <w:rPr>
          <w:b/>
          <w:lang w:val="ru-RU"/>
        </w:rPr>
        <w:t>Предмет на обществената поръчка:</w:t>
      </w:r>
    </w:p>
    <w:p w:rsidR="00B934EB" w:rsidRPr="00DF6FA2" w:rsidRDefault="00B934EB" w:rsidP="00B934EB">
      <w:pPr>
        <w:pStyle w:val="a7"/>
        <w:ind w:firstLine="851"/>
      </w:pPr>
      <w:r w:rsidRPr="00DF6FA2">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B934EB" w:rsidRPr="00DF6FA2" w:rsidRDefault="0086792B" w:rsidP="00B934EB">
      <w:pPr>
        <w:pStyle w:val="a7"/>
        <w:ind w:firstLine="851"/>
        <w:rPr>
          <w:lang w:val="bg-BG"/>
        </w:rPr>
      </w:pPr>
      <w:r w:rsidRPr="0086792B">
        <w:rPr>
          <w:b/>
          <w:lang w:val="bg-BG"/>
        </w:rPr>
        <w:t>2.Техническа спецификация</w:t>
      </w:r>
      <w:r>
        <w:rPr>
          <w:lang w:val="bg-BG"/>
        </w:rPr>
        <w:t xml:space="preserve"> -</w:t>
      </w:r>
      <w:r w:rsidR="00B934EB" w:rsidRPr="00DF6FA2">
        <w:rPr>
          <w:bCs/>
          <w:lang w:eastAsia="bg-BG"/>
        </w:rPr>
        <w:t xml:space="preserve">  съдържа</w:t>
      </w:r>
      <w:r>
        <w:rPr>
          <w:bCs/>
          <w:lang w:val="bg-BG" w:eastAsia="bg-BG"/>
        </w:rPr>
        <w:t xml:space="preserve"> се</w:t>
      </w:r>
      <w:r w:rsidR="00B934EB" w:rsidRPr="00DF6FA2">
        <w:rPr>
          <w:bCs/>
          <w:lang w:eastAsia="bg-BG"/>
        </w:rPr>
        <w:t xml:space="preserve"> в </w:t>
      </w:r>
      <w:r w:rsidR="00B934EB" w:rsidRPr="00DF6FA2">
        <w:rPr>
          <w:b/>
        </w:rPr>
        <w:t>Приложение №1</w:t>
      </w:r>
      <w:r w:rsidR="00B934EB" w:rsidRPr="00DF6FA2">
        <w:t>, представляващо неразделна част от документацията.</w:t>
      </w:r>
    </w:p>
    <w:p w:rsidR="00DE7406" w:rsidRDefault="0086792B" w:rsidP="00B934EB">
      <w:pPr>
        <w:pStyle w:val="a7"/>
        <w:ind w:firstLine="851"/>
        <w:rPr>
          <w:lang w:val="bg-BG"/>
        </w:rPr>
      </w:pPr>
      <w:r>
        <w:rPr>
          <w:b/>
          <w:lang w:val="bg-BG"/>
        </w:rPr>
        <w:t>3</w:t>
      </w:r>
      <w:r w:rsidR="00B934EB" w:rsidRPr="00DF6FA2">
        <w:rPr>
          <w:b/>
          <w:lang w:val="bg-BG"/>
        </w:rPr>
        <w:t xml:space="preserve">.Прогнозна стойност – </w:t>
      </w:r>
      <w:r w:rsidR="002132F4" w:rsidRPr="002132F4">
        <w:rPr>
          <w:b/>
          <w:lang w:val="en-US"/>
        </w:rPr>
        <w:t>10</w:t>
      </w:r>
      <w:r w:rsidR="009D5E5F" w:rsidRPr="002132F4">
        <w:rPr>
          <w:b/>
          <w:lang w:val="en-US"/>
        </w:rPr>
        <w:t>0</w:t>
      </w:r>
      <w:r w:rsidR="002132F4" w:rsidRPr="002132F4">
        <w:rPr>
          <w:b/>
          <w:lang w:val="en-US"/>
        </w:rPr>
        <w:t xml:space="preserve"> </w:t>
      </w:r>
      <w:r w:rsidR="00B934EB" w:rsidRPr="002132F4">
        <w:rPr>
          <w:b/>
          <w:lang w:val="bg-BG"/>
        </w:rPr>
        <w:t>000 лв</w:t>
      </w:r>
      <w:r w:rsidR="00B934EB" w:rsidRPr="002132F4">
        <w:rPr>
          <w:lang w:val="bg-BG"/>
        </w:rPr>
        <w:t>.(</w:t>
      </w:r>
      <w:r w:rsidR="009D5E5F" w:rsidRPr="002132F4">
        <w:rPr>
          <w:lang w:val="bg-BG"/>
        </w:rPr>
        <w:t xml:space="preserve">сто </w:t>
      </w:r>
      <w:r w:rsidR="00B934EB" w:rsidRPr="002132F4">
        <w:rPr>
          <w:lang w:val="bg-BG"/>
        </w:rPr>
        <w:t>хиляди лева) без ДДС.</w:t>
      </w:r>
      <w:r w:rsidR="009D5E5F" w:rsidRPr="002132F4">
        <w:rPr>
          <w:lang w:val="en-US"/>
        </w:rPr>
        <w:t xml:space="preserve"> </w:t>
      </w:r>
      <w:r w:rsidR="009D5E5F" w:rsidRPr="00384CC7">
        <w:rPr>
          <w:b/>
          <w:lang w:val="en-US"/>
        </w:rPr>
        <w:t>Възложителят няма ангажимент да оползвотвори в пълен обем предвидената прогнозна стойност</w:t>
      </w:r>
      <w:r w:rsidR="009D5E5F">
        <w:rPr>
          <w:lang w:val="en-US"/>
        </w:rPr>
        <w:t>.</w:t>
      </w:r>
      <w:r w:rsidR="009D5E5F">
        <w:rPr>
          <w:lang w:val="bg-BG"/>
        </w:rPr>
        <w:t xml:space="preserve"> Ще се ползват средства, само доколкото е стойността на реално</w:t>
      </w:r>
      <w:r w:rsidR="00DE7406">
        <w:rPr>
          <w:lang w:val="bg-BG"/>
        </w:rPr>
        <w:t xml:space="preserve">то потребление. </w:t>
      </w:r>
    </w:p>
    <w:p w:rsidR="00B934EB" w:rsidRDefault="00DE7406" w:rsidP="00B934EB">
      <w:pPr>
        <w:pStyle w:val="a7"/>
        <w:ind w:firstLine="851"/>
        <w:rPr>
          <w:lang w:val="bg-BG"/>
        </w:rPr>
      </w:pPr>
      <w:r>
        <w:rPr>
          <w:lang w:val="bg-BG"/>
        </w:rPr>
        <w:t>Прогнозната стойност е формирана на база реално потребление на електрическа енергия и трайната тенденцията към увеличаване стойността за единица доставена електроенергия към момента на откриване на процедурата.</w:t>
      </w:r>
    </w:p>
    <w:p w:rsidR="00DE7406" w:rsidRPr="009D5E5F" w:rsidRDefault="00DE7406" w:rsidP="00B934EB">
      <w:pPr>
        <w:pStyle w:val="a7"/>
        <w:ind w:firstLine="851"/>
        <w:rPr>
          <w:lang w:val="bg-BG"/>
        </w:rPr>
      </w:pPr>
    </w:p>
    <w:p w:rsidR="00B934EB" w:rsidRDefault="0086792B" w:rsidP="00B934EB">
      <w:pPr>
        <w:tabs>
          <w:tab w:val="center" w:pos="2743"/>
        </w:tabs>
        <w:ind w:firstLine="851"/>
        <w:jc w:val="both"/>
        <w:rPr>
          <w:bCs/>
          <w:iCs/>
          <w:lang w:val="bg-BG"/>
        </w:rPr>
      </w:pPr>
      <w:r>
        <w:rPr>
          <w:b/>
          <w:bCs/>
          <w:iCs/>
          <w:lang w:val="bg-BG"/>
        </w:rPr>
        <w:t>4</w:t>
      </w:r>
      <w:r w:rsidR="00B934EB" w:rsidRPr="00DF6FA2">
        <w:rPr>
          <w:b/>
          <w:bCs/>
          <w:iCs/>
          <w:lang w:val="bg-BG"/>
        </w:rPr>
        <w:t xml:space="preserve">.Гаранция за изпълнение на договора – 3% </w:t>
      </w:r>
      <w:r w:rsidR="00B934EB" w:rsidRPr="00DF6FA2">
        <w:rPr>
          <w:bCs/>
          <w:iCs/>
          <w:lang w:val="bg-BG"/>
        </w:rPr>
        <w:t>от стойността на договора</w:t>
      </w:r>
      <w:r w:rsidR="00384CC7">
        <w:rPr>
          <w:bCs/>
          <w:iCs/>
          <w:lang w:val="bg-BG"/>
        </w:rPr>
        <w:t xml:space="preserve"> (подробни условия, относно гаранцията за изпълнение са изложени в</w:t>
      </w:r>
      <w:r w:rsidR="00384CC7" w:rsidRPr="00384CC7">
        <w:rPr>
          <w:b/>
        </w:rPr>
        <w:t xml:space="preserve"> </w:t>
      </w:r>
      <w:r w:rsidR="00384CC7" w:rsidRPr="003D0553">
        <w:rPr>
          <w:b/>
        </w:rPr>
        <w:t xml:space="preserve">Раздел </w:t>
      </w:r>
      <w:r w:rsidR="00384CC7" w:rsidRPr="003D0553">
        <w:rPr>
          <w:b/>
          <w:lang w:val="bg-BG"/>
        </w:rPr>
        <w:t>ХІІ</w:t>
      </w:r>
      <w:r w:rsidR="00384CC7">
        <w:rPr>
          <w:b/>
          <w:lang w:val="bg-BG"/>
        </w:rPr>
        <w:t xml:space="preserve"> от настоящата документация)</w:t>
      </w:r>
      <w:r w:rsidR="00384CC7">
        <w:rPr>
          <w:bCs/>
          <w:iCs/>
          <w:lang w:val="bg-BG"/>
        </w:rPr>
        <w:t xml:space="preserve"> </w:t>
      </w:r>
      <w:r w:rsidR="00B934EB" w:rsidRPr="00DF6FA2">
        <w:rPr>
          <w:bCs/>
          <w:iCs/>
          <w:lang w:val="bg-BG"/>
        </w:rPr>
        <w:t>.</w:t>
      </w:r>
      <w:r w:rsidR="00B934EB" w:rsidRPr="00DF6FA2">
        <w:rPr>
          <w:bCs/>
          <w:iCs/>
          <w:lang w:val="bg-BG"/>
        </w:rPr>
        <w:tab/>
      </w:r>
    </w:p>
    <w:p w:rsidR="00661A64" w:rsidRPr="002132F4" w:rsidRDefault="00661A64" w:rsidP="00B934EB">
      <w:pPr>
        <w:tabs>
          <w:tab w:val="center" w:pos="2743"/>
        </w:tabs>
        <w:ind w:firstLine="851"/>
        <w:jc w:val="both"/>
        <w:rPr>
          <w:bCs/>
          <w:iCs/>
          <w:lang w:val="en-US"/>
        </w:rPr>
      </w:pPr>
    </w:p>
    <w:p w:rsidR="00B934EB" w:rsidRPr="00DF6FA2" w:rsidRDefault="00B934EB" w:rsidP="00B934EB">
      <w:pPr>
        <w:tabs>
          <w:tab w:val="center" w:pos="2743"/>
        </w:tabs>
        <w:ind w:firstLine="851"/>
        <w:jc w:val="both"/>
        <w:rPr>
          <w:bCs/>
          <w:iCs/>
          <w:lang w:val="en-US"/>
        </w:rPr>
      </w:pPr>
    </w:p>
    <w:p w:rsidR="00B934EB" w:rsidRDefault="00B934EB" w:rsidP="00B934EB">
      <w:pPr>
        <w:tabs>
          <w:tab w:val="center" w:pos="2743"/>
        </w:tabs>
        <w:ind w:firstLine="851"/>
        <w:jc w:val="both"/>
        <w:rPr>
          <w:b/>
          <w:lang w:val="bg-BG"/>
        </w:rPr>
      </w:pPr>
      <w:r w:rsidRPr="00DF6FA2">
        <w:rPr>
          <w:b/>
          <w:bCs/>
          <w:iCs/>
        </w:rPr>
        <w:t>II</w:t>
      </w:r>
      <w:r w:rsidRPr="00DF6FA2">
        <w:rPr>
          <w:b/>
          <w:bCs/>
          <w:iCs/>
          <w:lang w:val="ru-RU"/>
        </w:rPr>
        <w:t xml:space="preserve">. </w:t>
      </w:r>
      <w:r w:rsidRPr="00DF6FA2">
        <w:rPr>
          <w:b/>
          <w:bCs/>
          <w:caps/>
          <w:lang w:val="ru-RU"/>
        </w:rPr>
        <w:t>Изисквания към изпълнението НА ПОРЪЧКАТА</w:t>
      </w:r>
      <w:r w:rsidRPr="00DF6FA2">
        <w:rPr>
          <w:b/>
          <w:lang w:val="bg-BG"/>
        </w:rPr>
        <w:t>:</w:t>
      </w:r>
    </w:p>
    <w:p w:rsidR="00F30626" w:rsidRPr="00DF6FA2" w:rsidRDefault="00F30626" w:rsidP="00B934EB">
      <w:pPr>
        <w:tabs>
          <w:tab w:val="center" w:pos="2743"/>
        </w:tabs>
        <w:ind w:firstLine="851"/>
        <w:jc w:val="both"/>
        <w:rPr>
          <w:b/>
          <w:lang w:val="bg-BG"/>
        </w:rPr>
      </w:pPr>
    </w:p>
    <w:p w:rsidR="00DB5853" w:rsidRPr="00DB5853" w:rsidRDefault="00B934EB" w:rsidP="00DB5853">
      <w:pPr>
        <w:pStyle w:val="af6"/>
        <w:numPr>
          <w:ilvl w:val="0"/>
          <w:numId w:val="21"/>
        </w:numPr>
        <w:jc w:val="both"/>
        <w:rPr>
          <w:rFonts w:ascii="Times New Roman" w:hAnsi="Times New Roman"/>
          <w:spacing w:val="-12"/>
          <w:sz w:val="24"/>
          <w:szCs w:val="24"/>
        </w:rPr>
      </w:pPr>
      <w:r w:rsidRPr="00DB5853">
        <w:rPr>
          <w:rFonts w:ascii="Times New Roman" w:hAnsi="Times New Roman"/>
          <w:sz w:val="24"/>
          <w:szCs w:val="24"/>
        </w:rPr>
        <w:t xml:space="preserve">Срокът на договора за изпълнение на поръчката е </w:t>
      </w:r>
      <w:r w:rsidRPr="00DB5853">
        <w:rPr>
          <w:rFonts w:ascii="Times New Roman" w:hAnsi="Times New Roman"/>
          <w:bCs/>
          <w:sz w:val="24"/>
          <w:szCs w:val="24"/>
          <w:lang w:val="bg-BG"/>
        </w:rPr>
        <w:t>12</w:t>
      </w:r>
      <w:r w:rsidRPr="00DB5853">
        <w:rPr>
          <w:rFonts w:ascii="Times New Roman" w:hAnsi="Times New Roman"/>
          <w:bCs/>
          <w:sz w:val="24"/>
          <w:szCs w:val="24"/>
        </w:rPr>
        <w:t xml:space="preserve"> месеца</w:t>
      </w:r>
      <w:r w:rsidR="00DB5853" w:rsidRPr="00DB5853">
        <w:rPr>
          <w:rFonts w:ascii="Times New Roman" w:hAnsi="Times New Roman"/>
          <w:sz w:val="24"/>
          <w:szCs w:val="24"/>
          <w:lang w:val="bg-BG"/>
        </w:rPr>
        <w:t>.</w:t>
      </w:r>
      <w:r w:rsidRPr="00DB5853">
        <w:rPr>
          <w:rFonts w:ascii="Times New Roman" w:hAnsi="Times New Roman"/>
          <w:color w:val="000000"/>
          <w:sz w:val="24"/>
          <w:szCs w:val="24"/>
          <w:lang w:val="ru-RU"/>
        </w:rPr>
        <w:t xml:space="preserve"> </w:t>
      </w:r>
      <w:r w:rsidR="00DB5853" w:rsidRPr="00DB5853">
        <w:rPr>
          <w:rFonts w:ascii="Times New Roman" w:hAnsi="Times New Roman"/>
          <w:spacing w:val="-12"/>
          <w:sz w:val="24"/>
          <w:szCs w:val="24"/>
        </w:rPr>
        <w:t>считано от датата на регистриране на първия товаров график на ДКЦ „Поликлиника-Казанлък” ЕООД в Енергийния системен оператор.</w:t>
      </w:r>
    </w:p>
    <w:p w:rsidR="00B934EB" w:rsidRPr="00DB5853" w:rsidRDefault="00B934EB" w:rsidP="00DB5853">
      <w:pPr>
        <w:pStyle w:val="24"/>
        <w:tabs>
          <w:tab w:val="left" w:pos="1418"/>
        </w:tabs>
        <w:autoSpaceDE/>
        <w:autoSpaceDN/>
        <w:spacing w:after="0" w:line="240" w:lineRule="auto"/>
        <w:jc w:val="both"/>
        <w:rPr>
          <w:rFonts w:ascii="Times New Roman" w:hAnsi="Times New Roman" w:cs="Times New Roman"/>
          <w:sz w:val="24"/>
          <w:szCs w:val="24"/>
        </w:rPr>
      </w:pPr>
    </w:p>
    <w:p w:rsidR="00B934EB" w:rsidRPr="00DB5853" w:rsidRDefault="00B934EB" w:rsidP="00DB5853">
      <w:pPr>
        <w:pStyle w:val="a7"/>
        <w:numPr>
          <w:ilvl w:val="0"/>
          <w:numId w:val="21"/>
        </w:numPr>
        <w:tabs>
          <w:tab w:val="left" w:pos="1418"/>
        </w:tabs>
        <w:rPr>
          <w:bCs/>
        </w:rPr>
      </w:pPr>
      <w:r w:rsidRPr="00DB5853">
        <w:rPr>
          <w:bCs/>
        </w:rPr>
        <w:t xml:space="preserve">Място на изпълнение – </w:t>
      </w:r>
      <w:r w:rsidR="00384CC7">
        <w:rPr>
          <w:bCs/>
          <w:lang w:val="bg-BG"/>
        </w:rPr>
        <w:t xml:space="preserve">обекти на възложителя, находящи се в </w:t>
      </w:r>
      <w:r w:rsidRPr="00DB5853">
        <w:rPr>
          <w:bCs/>
          <w:lang w:val="bg-BG" w:bidi="my-MM"/>
        </w:rPr>
        <w:t>гр.</w:t>
      </w:r>
      <w:r w:rsidRPr="00DB5853">
        <w:rPr>
          <w:bCs/>
          <w:lang w:val="bg-BG"/>
        </w:rPr>
        <w:t>Казанлък</w:t>
      </w:r>
      <w:r w:rsidRPr="00DB5853">
        <w:rPr>
          <w:bCs/>
          <w:lang w:val="bg-BG" w:bidi="my-MM"/>
        </w:rPr>
        <w:t>, ул.”Ст</w:t>
      </w:r>
      <w:r w:rsidR="00D31A6B" w:rsidRPr="00DB5853">
        <w:rPr>
          <w:bCs/>
          <w:lang w:val="bg-BG" w:bidi="my-MM"/>
        </w:rPr>
        <w:t>ара планина”</w:t>
      </w:r>
      <w:r w:rsidRPr="00DB5853">
        <w:rPr>
          <w:bCs/>
          <w:lang w:val="bg-BG" w:bidi="my-MM"/>
        </w:rPr>
        <w:t xml:space="preserve"> № 1</w:t>
      </w:r>
      <w:r w:rsidR="00D31A6B" w:rsidRPr="00DB5853">
        <w:rPr>
          <w:bCs/>
          <w:lang w:val="bg-BG" w:bidi="my-MM"/>
        </w:rPr>
        <w:t>2</w:t>
      </w:r>
      <w:r w:rsidR="00384CC7">
        <w:rPr>
          <w:bCs/>
          <w:lang w:val="bg-BG" w:bidi="my-MM"/>
        </w:rPr>
        <w:t xml:space="preserve"> и на</w:t>
      </w:r>
      <w:r w:rsidR="00661A64" w:rsidRPr="00DB5853">
        <w:rPr>
          <w:bCs/>
          <w:lang w:val="bg-BG"/>
        </w:rPr>
        <w:t xml:space="preserve"> ул.”Климент” № </w:t>
      </w:r>
      <w:r w:rsidR="00DB5853">
        <w:rPr>
          <w:bCs/>
          <w:lang w:val="bg-BG"/>
        </w:rPr>
        <w:t>1</w:t>
      </w:r>
      <w:r w:rsidR="00661A64" w:rsidRPr="00DB5853">
        <w:rPr>
          <w:bCs/>
          <w:lang w:val="bg-BG"/>
        </w:rPr>
        <w:t>.</w:t>
      </w:r>
    </w:p>
    <w:p w:rsidR="00B934EB" w:rsidRPr="00F30626" w:rsidRDefault="00B934EB" w:rsidP="00DB5853">
      <w:pPr>
        <w:pStyle w:val="a7"/>
        <w:numPr>
          <w:ilvl w:val="0"/>
          <w:numId w:val="21"/>
        </w:numPr>
        <w:tabs>
          <w:tab w:val="left" w:pos="1418"/>
        </w:tabs>
        <w:rPr>
          <w:bCs/>
        </w:rPr>
      </w:pPr>
      <w:r w:rsidRPr="00DB5853">
        <w:rPr>
          <w:bCs/>
        </w:rPr>
        <w:t xml:space="preserve">Начин на плащане: </w:t>
      </w:r>
      <w:r w:rsidRPr="00DB5853">
        <w:t>Плащането се извършва по банков път, ежемесечно - в срок о</w:t>
      </w:r>
      <w:r w:rsidRPr="00DB5853">
        <w:rPr>
          <w:lang w:val="bg-BG"/>
        </w:rPr>
        <w:t>т</w:t>
      </w:r>
      <w:r w:rsidRPr="00DB5853">
        <w:t xml:space="preserve"> </w:t>
      </w:r>
      <w:r w:rsidRPr="00DB5853">
        <w:rPr>
          <w:lang w:val="bg-BG"/>
        </w:rPr>
        <w:t>30</w:t>
      </w:r>
      <w:r w:rsidRPr="00DB5853">
        <w:t xml:space="preserve"> работни дни след получаване и потвърждаване на фактурата за реално доставеното през отчетния календарен месец отчетено и документирано количество електрическа енергия.</w:t>
      </w:r>
    </w:p>
    <w:p w:rsidR="00F30626" w:rsidRPr="00DB5853" w:rsidRDefault="005C4B40" w:rsidP="00DB5853">
      <w:pPr>
        <w:pStyle w:val="a7"/>
        <w:numPr>
          <w:ilvl w:val="0"/>
          <w:numId w:val="21"/>
        </w:numPr>
        <w:tabs>
          <w:tab w:val="left" w:pos="1418"/>
        </w:tabs>
        <w:rPr>
          <w:bCs/>
        </w:rPr>
      </w:pPr>
      <w:r>
        <w:rPr>
          <w:lang w:val="bg-BG"/>
        </w:rPr>
        <w:t>Всички изисквания</w:t>
      </w:r>
      <w:r w:rsidR="00F30626">
        <w:rPr>
          <w:lang w:val="bg-BG"/>
        </w:rPr>
        <w:t xml:space="preserve"> са подробно изложени в Техническата спецификация.</w:t>
      </w:r>
    </w:p>
    <w:p w:rsidR="002132F4" w:rsidRPr="00DF6FA2" w:rsidRDefault="002132F4" w:rsidP="002132F4">
      <w:pPr>
        <w:tabs>
          <w:tab w:val="left" w:pos="1134"/>
        </w:tabs>
        <w:autoSpaceDE w:val="0"/>
        <w:autoSpaceDN w:val="0"/>
        <w:adjustRightInd w:val="0"/>
        <w:jc w:val="both"/>
        <w:rPr>
          <w:lang w:val="ru-RU"/>
        </w:rPr>
      </w:pPr>
    </w:p>
    <w:p w:rsidR="00B934EB" w:rsidRPr="00DF6FA2" w:rsidRDefault="00B934EB" w:rsidP="00B934EB">
      <w:pPr>
        <w:autoSpaceDE w:val="0"/>
        <w:autoSpaceDN w:val="0"/>
        <w:adjustRightInd w:val="0"/>
        <w:spacing w:before="120"/>
        <w:ind w:right="-48" w:firstLine="851"/>
        <w:jc w:val="both"/>
        <w:rPr>
          <w:b/>
          <w:bCs/>
          <w:lang w:val="bg-BG" w:eastAsia="bg-BG"/>
        </w:rPr>
      </w:pPr>
      <w:r w:rsidRPr="00DF6FA2">
        <w:rPr>
          <w:b/>
          <w:bCs/>
          <w:lang w:val="en-US" w:eastAsia="bg-BG"/>
        </w:rPr>
        <w:t>I</w:t>
      </w:r>
      <w:r w:rsidRPr="00DF6FA2">
        <w:rPr>
          <w:b/>
          <w:bCs/>
          <w:iCs/>
        </w:rPr>
        <w:t>I</w:t>
      </w:r>
      <w:r w:rsidRPr="00DF6FA2">
        <w:rPr>
          <w:b/>
          <w:bCs/>
          <w:lang w:val="en-US" w:eastAsia="bg-BG"/>
        </w:rPr>
        <w:t>I.</w:t>
      </w:r>
      <w:r w:rsidRPr="00DF6FA2">
        <w:rPr>
          <w:b/>
          <w:bCs/>
          <w:lang w:val="bg-BG" w:eastAsia="bg-BG"/>
        </w:rPr>
        <w:t xml:space="preserve"> ОБЩИ ИЗИСКВАНИЯ ЗА УЧАСТИЕ В ПРОЦЕДУРАТА</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 xml:space="preserve">1. </w:t>
      </w:r>
      <w:r w:rsidR="002132F4">
        <w:rPr>
          <w:bCs/>
          <w:lang w:val="en-US" w:eastAsia="bg-BG"/>
        </w:rPr>
        <w:t>П</w:t>
      </w:r>
      <w:r w:rsidRPr="00DF6FA2">
        <w:rPr>
          <w:bCs/>
          <w:lang w:val="bg-BG" w:eastAsia="bg-BG"/>
        </w:rPr>
        <w:t>редмета на поръчката</w:t>
      </w:r>
      <w:r w:rsidR="002132F4">
        <w:rPr>
          <w:bCs/>
          <w:lang w:val="bg-BG" w:eastAsia="bg-BG"/>
        </w:rPr>
        <w:t xml:space="preserve"> не</w:t>
      </w:r>
      <w:r w:rsidRPr="00DF6FA2">
        <w:rPr>
          <w:bCs/>
          <w:lang w:val="bg-BG" w:eastAsia="bg-BG"/>
        </w:rPr>
        <w:t xml:space="preserve"> е разделен на обособени позиции.</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2. Офертите се изготвят на български език.</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3. Не се допуска представянето на варианти в офертата.</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4. До изтичането на срока за подаване на офертите всеки участник може да промени, да допълни или да оттегли офертата си.</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 xml:space="preserve">5.Всеки участник </w:t>
      </w:r>
      <w:r w:rsidR="005C4B40">
        <w:rPr>
          <w:bCs/>
          <w:lang w:val="bg-BG" w:eastAsia="bg-BG"/>
        </w:rPr>
        <w:t xml:space="preserve">(физически или юридически лица или техни обединения) </w:t>
      </w:r>
      <w:r w:rsidRPr="00DF6FA2">
        <w:rPr>
          <w:bCs/>
          <w:lang w:val="bg-BG" w:eastAsia="bg-BG"/>
        </w:rPr>
        <w:t>има право да представи само една оферта.</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6.Лице, което участва в обединение или е дало съгласие да бъде подизпълнител на друг участник, не може да подава самостоятелно оферта.</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7.</w:t>
      </w:r>
      <w:r w:rsidRPr="00DF6FA2">
        <w:rPr>
          <w:bCs/>
          <w:lang w:val="en-US" w:eastAsia="bg-BG"/>
        </w:rPr>
        <w:t>E</w:t>
      </w:r>
      <w:r w:rsidRPr="00DF6FA2">
        <w:rPr>
          <w:bCs/>
          <w:lang w:val="bg-BG" w:eastAsia="bg-BG"/>
        </w:rPr>
        <w:t>дно физическо или юридическо лице може да участва само в едно обединение.</w:t>
      </w:r>
    </w:p>
    <w:p w:rsidR="00B934EB" w:rsidRPr="00DF6FA2" w:rsidRDefault="00B934EB" w:rsidP="00B934EB">
      <w:pPr>
        <w:autoSpaceDE w:val="0"/>
        <w:autoSpaceDN w:val="0"/>
        <w:adjustRightInd w:val="0"/>
        <w:ind w:right="-48" w:firstLine="851"/>
        <w:jc w:val="both"/>
        <w:rPr>
          <w:bCs/>
          <w:lang w:val="bg-BG" w:eastAsia="bg-BG"/>
        </w:rPr>
      </w:pPr>
      <w:r w:rsidRPr="00DF6FA2">
        <w:rPr>
          <w:bCs/>
          <w:lang w:val="bg-BG" w:eastAsia="bg-BG"/>
        </w:rPr>
        <w:t>8.Свързани лица не могат да бъдат самостоятелни кандидати или участници в една и съща процедура.</w:t>
      </w:r>
    </w:p>
    <w:p w:rsidR="00B934EB" w:rsidRPr="00DF6FA2" w:rsidRDefault="00B934EB" w:rsidP="00B934EB">
      <w:pPr>
        <w:ind w:firstLine="851"/>
        <w:jc w:val="both"/>
        <w:rPr>
          <w:b/>
          <w:bCs/>
          <w:i/>
          <w:iCs/>
          <w:lang w:val="ru-RU"/>
        </w:rPr>
      </w:pPr>
    </w:p>
    <w:p w:rsidR="00B934EB" w:rsidRPr="00DF6FA2" w:rsidRDefault="00B934EB" w:rsidP="00B934EB">
      <w:pPr>
        <w:autoSpaceDE w:val="0"/>
        <w:autoSpaceDN w:val="0"/>
        <w:adjustRightInd w:val="0"/>
        <w:spacing w:before="120"/>
        <w:ind w:right="-48" w:firstLine="851"/>
        <w:jc w:val="both"/>
        <w:rPr>
          <w:b/>
          <w:bCs/>
          <w:lang w:val="en-US" w:eastAsia="bg-BG"/>
        </w:rPr>
      </w:pPr>
      <w:r w:rsidRPr="00DF6FA2">
        <w:rPr>
          <w:b/>
          <w:bCs/>
          <w:lang w:val="en-US" w:eastAsia="bg-BG"/>
        </w:rPr>
        <w:t>IV</w:t>
      </w:r>
      <w:r w:rsidRPr="00DF6FA2">
        <w:rPr>
          <w:b/>
          <w:bCs/>
          <w:lang w:val="bg-BG" w:eastAsia="bg-BG"/>
        </w:rPr>
        <w:t xml:space="preserve">. ОСНОВАНИЯ ЗА ОТСТРАНЯВАНЕ </w:t>
      </w:r>
    </w:p>
    <w:p w:rsidR="00B934EB" w:rsidRPr="00DF6FA2" w:rsidRDefault="005C4B40" w:rsidP="00B934EB">
      <w:pPr>
        <w:autoSpaceDE w:val="0"/>
        <w:autoSpaceDN w:val="0"/>
        <w:adjustRightInd w:val="0"/>
        <w:ind w:firstLine="708"/>
        <w:jc w:val="both"/>
        <w:rPr>
          <w:lang w:eastAsia="bg-BG"/>
        </w:rPr>
      </w:pPr>
      <w:r>
        <w:rPr>
          <w:b/>
          <w:lang w:val="bg-BG" w:eastAsia="bg-BG"/>
        </w:rPr>
        <w:t xml:space="preserve">  </w:t>
      </w:r>
      <w:r w:rsidR="00B934EB" w:rsidRPr="00DF6FA2">
        <w:rPr>
          <w:b/>
          <w:lang w:val="bg-BG" w:eastAsia="bg-BG"/>
        </w:rPr>
        <w:t>1.</w:t>
      </w:r>
      <w:r w:rsidR="00B934EB" w:rsidRPr="00DF6FA2">
        <w:rPr>
          <w:b/>
          <w:lang w:eastAsia="bg-BG"/>
        </w:rPr>
        <w:t>Възложителят отстранява от участие в процедура за възлагане на обществена поръчка участник, ко</w:t>
      </w:r>
      <w:r w:rsidR="00B37064">
        <w:rPr>
          <w:b/>
          <w:lang w:val="bg-BG" w:eastAsia="bg-BG"/>
        </w:rPr>
        <w:t>й</w:t>
      </w:r>
      <w:r w:rsidR="00B934EB" w:rsidRPr="00DF6FA2">
        <w:rPr>
          <w:b/>
          <w:lang w:eastAsia="bg-BG"/>
        </w:rPr>
        <w:t>то</w:t>
      </w:r>
      <w:r w:rsidR="00B934EB" w:rsidRPr="00DF6FA2">
        <w:rPr>
          <w:lang w:eastAsia="bg-BG"/>
        </w:rPr>
        <w:t>:</w:t>
      </w:r>
    </w:p>
    <w:p w:rsidR="00B37064" w:rsidRPr="0061339B" w:rsidRDefault="005C4B40" w:rsidP="00B37064">
      <w:pPr>
        <w:pStyle w:val="a7"/>
        <w:tabs>
          <w:tab w:val="left" w:pos="851"/>
          <w:tab w:val="left" w:pos="1260"/>
          <w:tab w:val="left" w:pos="1440"/>
        </w:tabs>
        <w:ind w:firstLine="567"/>
        <w:rPr>
          <w:lang w:val="bg-BG"/>
        </w:rPr>
      </w:pPr>
      <w:r>
        <w:rPr>
          <w:lang w:val="bg-BG"/>
        </w:rPr>
        <w:t xml:space="preserve">    </w:t>
      </w:r>
      <w:r w:rsidR="00B37064" w:rsidRPr="0061339B">
        <w:rPr>
          <w:lang w:val="en-US"/>
        </w:rPr>
        <w:t>1.1.</w:t>
      </w:r>
      <w:r w:rsidR="00B37064" w:rsidRPr="0061339B">
        <w:rPr>
          <w:lang w:val="bg-BG"/>
        </w:rPr>
        <w:t xml:space="preserve">е осъден с влязла в сила присъда, освен ако е реабилитиран, за престъпление по </w:t>
      </w:r>
      <w:hyperlink r:id="rId8" w:history="1">
        <w:r w:rsidR="00B37064" w:rsidRPr="0061339B">
          <w:rPr>
            <w:lang w:val="bg-BG"/>
          </w:rPr>
          <w:t>чл. 108а</w:t>
        </w:r>
      </w:hyperlink>
      <w:r w:rsidR="00B37064" w:rsidRPr="0061339B">
        <w:rPr>
          <w:lang w:val="bg-BG"/>
        </w:rPr>
        <w:t xml:space="preserve">, </w:t>
      </w:r>
      <w:hyperlink r:id="rId9" w:history="1">
        <w:r w:rsidR="00B37064" w:rsidRPr="0061339B">
          <w:rPr>
            <w:lang w:val="bg-BG"/>
          </w:rPr>
          <w:t>чл. 159а</w:t>
        </w:r>
      </w:hyperlink>
      <w:r w:rsidR="00B37064" w:rsidRPr="0061339B">
        <w:rPr>
          <w:lang w:val="bg-BG"/>
        </w:rPr>
        <w:t xml:space="preserve"> – </w:t>
      </w:r>
      <w:hyperlink r:id="rId10" w:history="1">
        <w:r w:rsidR="00B37064" w:rsidRPr="0061339B">
          <w:rPr>
            <w:lang w:val="bg-BG"/>
          </w:rPr>
          <w:t>159г</w:t>
        </w:r>
      </w:hyperlink>
      <w:r w:rsidR="00B37064" w:rsidRPr="0061339B">
        <w:rPr>
          <w:lang w:val="bg-BG"/>
        </w:rPr>
        <w:t xml:space="preserve">, </w:t>
      </w:r>
      <w:hyperlink r:id="rId11" w:history="1">
        <w:r w:rsidR="00B37064" w:rsidRPr="0061339B">
          <w:rPr>
            <w:lang w:val="bg-BG"/>
          </w:rPr>
          <w:t>чл. 172</w:t>
        </w:r>
      </w:hyperlink>
      <w:r w:rsidR="00B37064" w:rsidRPr="0061339B">
        <w:rPr>
          <w:lang w:val="bg-BG"/>
        </w:rPr>
        <w:t xml:space="preserve">, </w:t>
      </w:r>
      <w:hyperlink r:id="rId12" w:history="1">
        <w:r w:rsidR="00B37064" w:rsidRPr="0061339B">
          <w:rPr>
            <w:lang w:val="bg-BG"/>
          </w:rPr>
          <w:t>чл. 192а</w:t>
        </w:r>
      </w:hyperlink>
      <w:r w:rsidR="00B37064" w:rsidRPr="0061339B">
        <w:rPr>
          <w:lang w:val="bg-BG"/>
        </w:rPr>
        <w:t xml:space="preserve">, </w:t>
      </w:r>
      <w:hyperlink r:id="rId13" w:history="1">
        <w:r w:rsidR="00B37064" w:rsidRPr="0061339B">
          <w:rPr>
            <w:lang w:val="bg-BG"/>
          </w:rPr>
          <w:t>чл. 194</w:t>
        </w:r>
      </w:hyperlink>
      <w:r w:rsidR="00B37064" w:rsidRPr="0061339B">
        <w:rPr>
          <w:lang w:val="bg-BG"/>
        </w:rPr>
        <w:t xml:space="preserve"> – </w:t>
      </w:r>
      <w:hyperlink r:id="rId14" w:history="1">
        <w:r w:rsidR="00B37064" w:rsidRPr="0061339B">
          <w:rPr>
            <w:lang w:val="bg-BG"/>
          </w:rPr>
          <w:t>217</w:t>
        </w:r>
      </w:hyperlink>
      <w:r w:rsidR="00B37064" w:rsidRPr="0061339B">
        <w:rPr>
          <w:lang w:val="bg-BG"/>
        </w:rPr>
        <w:t xml:space="preserve">, </w:t>
      </w:r>
      <w:hyperlink r:id="rId15" w:history="1">
        <w:r w:rsidR="00B37064" w:rsidRPr="0061339B">
          <w:rPr>
            <w:lang w:val="bg-BG"/>
          </w:rPr>
          <w:t>чл. 219</w:t>
        </w:r>
      </w:hyperlink>
      <w:r w:rsidR="00B37064" w:rsidRPr="0061339B">
        <w:rPr>
          <w:lang w:val="bg-BG"/>
        </w:rPr>
        <w:t xml:space="preserve"> – </w:t>
      </w:r>
      <w:hyperlink r:id="rId16" w:history="1">
        <w:r w:rsidR="00B37064" w:rsidRPr="0061339B">
          <w:rPr>
            <w:lang w:val="bg-BG"/>
          </w:rPr>
          <w:t>252</w:t>
        </w:r>
      </w:hyperlink>
      <w:r w:rsidR="00B37064" w:rsidRPr="0061339B">
        <w:rPr>
          <w:lang w:val="bg-BG"/>
        </w:rPr>
        <w:t xml:space="preserve">, </w:t>
      </w:r>
      <w:hyperlink r:id="rId17" w:history="1">
        <w:r w:rsidR="00B37064" w:rsidRPr="0061339B">
          <w:rPr>
            <w:lang w:val="bg-BG"/>
          </w:rPr>
          <w:t>чл. 253</w:t>
        </w:r>
      </w:hyperlink>
      <w:r w:rsidR="00B37064" w:rsidRPr="0061339B">
        <w:rPr>
          <w:lang w:val="bg-BG"/>
        </w:rPr>
        <w:t xml:space="preserve"> – </w:t>
      </w:r>
      <w:hyperlink r:id="rId18" w:history="1">
        <w:r w:rsidR="00B37064" w:rsidRPr="0061339B">
          <w:rPr>
            <w:lang w:val="bg-BG"/>
          </w:rPr>
          <w:t>260</w:t>
        </w:r>
      </w:hyperlink>
      <w:r w:rsidR="00B37064" w:rsidRPr="0061339B">
        <w:rPr>
          <w:lang w:val="bg-BG"/>
        </w:rPr>
        <w:t xml:space="preserve">, </w:t>
      </w:r>
      <w:hyperlink r:id="rId19" w:history="1">
        <w:r w:rsidR="00B37064" w:rsidRPr="0061339B">
          <w:rPr>
            <w:lang w:val="bg-BG"/>
          </w:rPr>
          <w:t>чл. 301</w:t>
        </w:r>
      </w:hyperlink>
      <w:r w:rsidR="00B37064" w:rsidRPr="0061339B">
        <w:rPr>
          <w:lang w:val="bg-BG"/>
        </w:rPr>
        <w:t xml:space="preserve"> – </w:t>
      </w:r>
      <w:hyperlink r:id="rId20" w:history="1">
        <w:r w:rsidR="00B37064" w:rsidRPr="0061339B">
          <w:rPr>
            <w:lang w:val="bg-BG"/>
          </w:rPr>
          <w:t>307</w:t>
        </w:r>
      </w:hyperlink>
      <w:r w:rsidR="00B37064" w:rsidRPr="0061339B">
        <w:rPr>
          <w:lang w:val="bg-BG"/>
        </w:rPr>
        <w:t xml:space="preserve">, </w:t>
      </w:r>
      <w:hyperlink r:id="rId21" w:history="1">
        <w:r w:rsidR="00B37064" w:rsidRPr="0061339B">
          <w:rPr>
            <w:lang w:val="bg-BG"/>
          </w:rPr>
          <w:t>чл. 321</w:t>
        </w:r>
      </w:hyperlink>
      <w:r w:rsidR="00B37064" w:rsidRPr="0061339B">
        <w:rPr>
          <w:lang w:val="bg-BG"/>
        </w:rPr>
        <w:t xml:space="preserve">, </w:t>
      </w:r>
      <w:hyperlink r:id="rId22" w:history="1">
        <w:r w:rsidR="00B37064" w:rsidRPr="0061339B">
          <w:rPr>
            <w:lang w:val="bg-BG"/>
          </w:rPr>
          <w:t>321а</w:t>
        </w:r>
      </w:hyperlink>
      <w:r w:rsidR="00B37064" w:rsidRPr="0061339B">
        <w:rPr>
          <w:lang w:val="bg-BG"/>
        </w:rPr>
        <w:t xml:space="preserve"> и </w:t>
      </w:r>
      <w:hyperlink r:id="rId23" w:history="1">
        <w:r w:rsidR="00B37064" w:rsidRPr="0061339B">
          <w:rPr>
            <w:lang w:val="bg-BG"/>
          </w:rPr>
          <w:t>чл. 352</w:t>
        </w:r>
      </w:hyperlink>
      <w:r w:rsidR="00B37064" w:rsidRPr="0061339B">
        <w:rPr>
          <w:lang w:val="bg-BG"/>
        </w:rPr>
        <w:t xml:space="preserve"> – </w:t>
      </w:r>
      <w:hyperlink r:id="rId24" w:history="1">
        <w:r w:rsidR="00B37064" w:rsidRPr="0061339B">
          <w:rPr>
            <w:lang w:val="bg-BG"/>
          </w:rPr>
          <w:t>353е от Наказателния кодекс</w:t>
        </w:r>
      </w:hyperlink>
      <w:r w:rsidR="00B37064" w:rsidRPr="0061339B">
        <w:rPr>
          <w:lang w:val="bg-BG"/>
        </w:rPr>
        <w:t>;</w:t>
      </w:r>
    </w:p>
    <w:p w:rsidR="00B37064" w:rsidRPr="0061339B" w:rsidRDefault="005C4B40" w:rsidP="00B37064">
      <w:pPr>
        <w:pStyle w:val="a7"/>
        <w:tabs>
          <w:tab w:val="left" w:pos="851"/>
          <w:tab w:val="left" w:pos="1260"/>
          <w:tab w:val="left" w:pos="1440"/>
        </w:tabs>
        <w:ind w:firstLine="567"/>
        <w:rPr>
          <w:lang w:val="bg-BG"/>
        </w:rPr>
      </w:pPr>
      <w:r>
        <w:rPr>
          <w:lang w:val="bg-BG"/>
        </w:rPr>
        <w:t xml:space="preserve">    </w:t>
      </w:r>
      <w:r w:rsidR="00B37064" w:rsidRPr="0061339B">
        <w:rPr>
          <w:lang w:val="en-US"/>
        </w:rPr>
        <w:t>1.2.</w:t>
      </w:r>
      <w:r w:rsidR="00B37064" w:rsidRPr="0061339B">
        <w:rPr>
          <w:lang w:val="bg-BG"/>
        </w:rPr>
        <w:t>е осъден с влязла в сила присъда, освен ако е реабилитиран, за престъпление, аналогично на тези по т. 1.1. в друга държава членка или трета страна;</w:t>
      </w:r>
    </w:p>
    <w:p w:rsidR="00B37064" w:rsidRPr="00C61C89" w:rsidRDefault="005C4B40" w:rsidP="00B37064">
      <w:pPr>
        <w:pStyle w:val="a7"/>
        <w:tabs>
          <w:tab w:val="left" w:pos="851"/>
          <w:tab w:val="left" w:pos="1260"/>
          <w:tab w:val="left" w:pos="1440"/>
        </w:tabs>
        <w:ind w:firstLine="567"/>
        <w:rPr>
          <w:lang w:val="bg-BG"/>
        </w:rPr>
      </w:pPr>
      <w:r>
        <w:rPr>
          <w:lang w:val="bg-BG"/>
        </w:rPr>
        <w:t xml:space="preserve">    </w:t>
      </w:r>
      <w:r w:rsidR="00B37064" w:rsidRPr="0061339B">
        <w:rPr>
          <w:lang w:val="en-US"/>
        </w:rPr>
        <w:t xml:space="preserve">1.3. </w:t>
      </w:r>
      <w:r w:rsidR="00B37064" w:rsidRPr="0061339B">
        <w:rPr>
          <w:lang w:val="bg-BG"/>
        </w:rPr>
        <w:t xml:space="preserve">има задължения за данъци и задължителни осигурителни вноски по смисъла на </w:t>
      </w:r>
      <w:hyperlink r:id="rId25" w:history="1">
        <w:r w:rsidR="00B37064" w:rsidRPr="0061339B">
          <w:rPr>
            <w:lang w:val="bg-BG"/>
          </w:rPr>
          <w:t>чл. 162, ал. 2, т. 1 от Данъчно-осигурителния процесуален кодекс</w:t>
        </w:r>
      </w:hyperlink>
      <w:r w:rsidR="00B37064" w:rsidRPr="0061339B">
        <w:rPr>
          <w:lang w:val="bg-BG"/>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r w:rsidR="00B37064" w:rsidRPr="00C61C89">
        <w:rPr>
          <w:lang w:val="bg-BG"/>
        </w:rPr>
        <w:t>Изискването не се прилага в случаите на чл. 54, ал. 3 ЗОП.</w:t>
      </w:r>
    </w:p>
    <w:p w:rsidR="00B37064" w:rsidRPr="0061339B" w:rsidRDefault="005C4B40" w:rsidP="00B37064">
      <w:pPr>
        <w:pStyle w:val="a7"/>
        <w:tabs>
          <w:tab w:val="left" w:pos="709"/>
          <w:tab w:val="left" w:pos="851"/>
          <w:tab w:val="left" w:pos="1440"/>
        </w:tabs>
        <w:ind w:firstLine="567"/>
        <w:rPr>
          <w:lang w:val="bg-BG"/>
        </w:rPr>
      </w:pPr>
      <w:r>
        <w:rPr>
          <w:lang w:val="bg-BG"/>
        </w:rPr>
        <w:t xml:space="preserve">    </w:t>
      </w:r>
      <w:r w:rsidR="00B37064" w:rsidRPr="0061339B">
        <w:rPr>
          <w:lang w:val="en-US"/>
        </w:rPr>
        <w:t xml:space="preserve">1.4. </w:t>
      </w:r>
      <w:r w:rsidR="00B37064" w:rsidRPr="0061339B">
        <w:rPr>
          <w:lang w:val="bg-BG"/>
        </w:rPr>
        <w:t xml:space="preserve">е налице неравнопоставеност в случаите по </w:t>
      </w:r>
      <w:hyperlink r:id="rId26" w:history="1">
        <w:r w:rsidR="00B37064" w:rsidRPr="0061339B">
          <w:rPr>
            <w:lang w:val="bg-BG"/>
          </w:rPr>
          <w:t>чл. 44, ал. 5</w:t>
        </w:r>
      </w:hyperlink>
      <w:r w:rsidR="00B37064" w:rsidRPr="0061339B">
        <w:rPr>
          <w:lang w:val="bg-BG"/>
        </w:rPr>
        <w:t xml:space="preserve"> ЗОП;</w:t>
      </w:r>
    </w:p>
    <w:p w:rsidR="00B37064" w:rsidRPr="0061339B" w:rsidRDefault="005C4B40" w:rsidP="00B37064">
      <w:pPr>
        <w:pStyle w:val="a7"/>
        <w:tabs>
          <w:tab w:val="left" w:pos="709"/>
          <w:tab w:val="left" w:pos="851"/>
          <w:tab w:val="left" w:pos="1440"/>
        </w:tabs>
        <w:ind w:firstLine="567"/>
        <w:rPr>
          <w:lang w:val="bg-BG"/>
        </w:rPr>
      </w:pPr>
      <w:r>
        <w:rPr>
          <w:lang w:val="bg-BG"/>
        </w:rPr>
        <w:t xml:space="preserve">    </w:t>
      </w:r>
      <w:r w:rsidR="00B37064" w:rsidRPr="0061339B">
        <w:rPr>
          <w:lang w:val="en-US"/>
        </w:rPr>
        <w:t xml:space="preserve">1.5. </w:t>
      </w:r>
      <w:r w:rsidR="00B37064" w:rsidRPr="0061339B">
        <w:rPr>
          <w:lang w:val="bg-BG"/>
        </w:rPr>
        <w:t>е установено, че:</w:t>
      </w:r>
    </w:p>
    <w:p w:rsidR="00B37064" w:rsidRPr="0061339B" w:rsidRDefault="00B37064" w:rsidP="00B37064">
      <w:pPr>
        <w:pStyle w:val="af4"/>
        <w:tabs>
          <w:tab w:val="left" w:pos="709"/>
          <w:tab w:val="left" w:pos="993"/>
        </w:tabs>
        <w:spacing w:before="0" w:beforeAutospacing="0" w:after="0" w:afterAutospacing="0"/>
        <w:ind w:firstLine="567"/>
        <w:jc w:val="both"/>
        <w:rPr>
          <w:lang w:eastAsia="en-US"/>
        </w:rPr>
      </w:pPr>
      <w:r w:rsidRPr="0061339B">
        <w:rPr>
          <w:lang w:eastAsia="en-US"/>
        </w:rPr>
        <w:t>-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B37064" w:rsidRPr="0061339B" w:rsidRDefault="00B37064" w:rsidP="00B37064">
      <w:pPr>
        <w:pStyle w:val="af4"/>
        <w:tabs>
          <w:tab w:val="left" w:pos="709"/>
          <w:tab w:val="left" w:pos="993"/>
        </w:tabs>
        <w:spacing w:before="0" w:beforeAutospacing="0" w:after="0" w:afterAutospacing="0"/>
        <w:ind w:firstLine="567"/>
        <w:jc w:val="both"/>
        <w:rPr>
          <w:lang w:eastAsia="en-US"/>
        </w:rPr>
      </w:pPr>
      <w:r w:rsidRPr="0061339B">
        <w:rPr>
          <w:lang w:eastAsia="en-US"/>
        </w:rPr>
        <w:t>-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B37064" w:rsidRPr="0061339B" w:rsidRDefault="005C4B40" w:rsidP="00B37064">
      <w:pPr>
        <w:pStyle w:val="af4"/>
        <w:tabs>
          <w:tab w:val="left" w:pos="709"/>
          <w:tab w:val="left" w:pos="993"/>
        </w:tabs>
        <w:spacing w:before="0" w:beforeAutospacing="0" w:after="0" w:afterAutospacing="0"/>
        <w:ind w:firstLine="567"/>
        <w:jc w:val="both"/>
        <w:rPr>
          <w:lang w:eastAsia="en-US"/>
        </w:rPr>
      </w:pPr>
      <w:r>
        <w:rPr>
          <w:lang w:eastAsia="en-US"/>
        </w:rPr>
        <w:t xml:space="preserve">    </w:t>
      </w:r>
      <w:r w:rsidR="00B37064" w:rsidRPr="0061339B">
        <w:rPr>
          <w:lang w:val="en-US" w:eastAsia="en-US"/>
        </w:rPr>
        <w:t xml:space="preserve">1.6. </w:t>
      </w:r>
      <w:r w:rsidR="00B37064" w:rsidRPr="0061339B">
        <w:rPr>
          <w:lang w:eastAsia="en-US"/>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w:t>
      </w:r>
      <w:r w:rsidR="00B37064" w:rsidRPr="0061339B">
        <w:rPr>
          <w:lang w:eastAsia="en-US"/>
        </w:rPr>
        <w:lastRenderedPageBreak/>
        <w:t>установени с акт на компетентен орган, съгласно законодателството на държавата, в която кандидатът или участникът е установен</w:t>
      </w:r>
    </w:p>
    <w:p w:rsidR="00B37064" w:rsidRPr="0061339B" w:rsidRDefault="00B37064" w:rsidP="00B37064">
      <w:pPr>
        <w:pStyle w:val="af4"/>
        <w:tabs>
          <w:tab w:val="left" w:pos="709"/>
          <w:tab w:val="left" w:pos="993"/>
        </w:tabs>
        <w:spacing w:before="0" w:beforeAutospacing="0" w:after="0" w:afterAutospacing="0"/>
        <w:ind w:firstLine="567"/>
        <w:jc w:val="both"/>
        <w:rPr>
          <w:lang w:eastAsia="en-US"/>
        </w:rPr>
      </w:pPr>
      <w:r w:rsidRPr="0061339B">
        <w:rPr>
          <w:lang w:val="en-US" w:eastAsia="en-US"/>
        </w:rPr>
        <w:t xml:space="preserve">1.7. </w:t>
      </w:r>
      <w:r w:rsidRPr="0061339B">
        <w:rPr>
          <w:lang w:eastAsia="en-US"/>
        </w:rPr>
        <w:t>е налице конфликт на интереси, който не може да бъде отстранен.</w:t>
      </w:r>
    </w:p>
    <w:p w:rsidR="00B37064" w:rsidRPr="0061339B" w:rsidRDefault="00B37064" w:rsidP="00B37064">
      <w:pPr>
        <w:pStyle w:val="af4"/>
        <w:tabs>
          <w:tab w:val="left" w:pos="993"/>
          <w:tab w:val="left" w:pos="1276"/>
        </w:tabs>
        <w:spacing w:before="0" w:beforeAutospacing="0" w:after="0" w:afterAutospacing="0"/>
        <w:ind w:firstLine="567"/>
        <w:jc w:val="both"/>
        <w:rPr>
          <w:lang w:eastAsia="en-US"/>
        </w:rPr>
      </w:pPr>
      <w:r w:rsidRPr="0061339B">
        <w:rPr>
          <w:lang w:val="en-US" w:eastAsia="en-US"/>
        </w:rPr>
        <w:t>1.</w:t>
      </w:r>
      <w:r w:rsidRPr="0061339B">
        <w:rPr>
          <w:lang w:eastAsia="en-US"/>
        </w:rPr>
        <w:t>8</w:t>
      </w:r>
      <w:r w:rsidRPr="0061339B">
        <w:rPr>
          <w:lang w:val="en-US" w:eastAsia="en-US"/>
        </w:rPr>
        <w:t xml:space="preserve">. </w:t>
      </w:r>
      <w:r w:rsidRPr="0061339B">
        <w:rPr>
          <w:lang w:eastAsia="en-US"/>
        </w:rPr>
        <w:t>за които са налице забранителните основания по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B37064" w:rsidRDefault="00B37064" w:rsidP="00B37064">
      <w:pPr>
        <w:pStyle w:val="Default"/>
        <w:ind w:firstLine="567"/>
        <w:jc w:val="both"/>
        <w:rPr>
          <w:i/>
          <w:iCs/>
          <w:color w:val="auto"/>
        </w:rPr>
      </w:pPr>
    </w:p>
    <w:p w:rsidR="001C7973" w:rsidRDefault="001C7973" w:rsidP="00B37064">
      <w:pPr>
        <w:pStyle w:val="Default"/>
        <w:ind w:firstLine="567"/>
        <w:jc w:val="both"/>
        <w:rPr>
          <w:rFonts w:ascii="Times New Roman" w:hAnsi="Times New Roman" w:cs="Times New Roman"/>
          <w:b/>
          <w:i/>
          <w:iCs/>
          <w:color w:val="auto"/>
        </w:rPr>
      </w:pPr>
      <w:r>
        <w:rPr>
          <w:rFonts w:ascii="Times New Roman" w:hAnsi="Times New Roman" w:cs="Times New Roman"/>
          <w:b/>
          <w:i/>
          <w:iCs/>
          <w:color w:val="auto"/>
        </w:rPr>
        <w:t xml:space="preserve">Пояснения по </w:t>
      </w:r>
      <w:r w:rsidR="00B37064" w:rsidRPr="001C7973">
        <w:rPr>
          <w:rFonts w:ascii="Times New Roman" w:hAnsi="Times New Roman" w:cs="Times New Roman"/>
          <w:b/>
          <w:i/>
          <w:iCs/>
          <w:color w:val="auto"/>
        </w:rPr>
        <w:t xml:space="preserve"> т.1.8: </w:t>
      </w:r>
    </w:p>
    <w:p w:rsidR="00B37064" w:rsidRPr="001C7973" w:rsidRDefault="00B37064" w:rsidP="00B37064">
      <w:pPr>
        <w:pStyle w:val="Default"/>
        <w:ind w:firstLine="567"/>
        <w:jc w:val="both"/>
        <w:rPr>
          <w:rFonts w:ascii="Times New Roman" w:hAnsi="Times New Roman" w:cs="Times New Roman"/>
          <w:color w:val="auto"/>
        </w:rPr>
      </w:pPr>
      <w:r w:rsidRPr="001C7973">
        <w:rPr>
          <w:rFonts w:ascii="Times New Roman" w:hAnsi="Times New Roman" w:cs="Times New Roman"/>
          <w:b/>
          <w:bCs/>
          <w:color w:val="auto"/>
        </w:rPr>
        <w:t xml:space="preserve">*Дефиниции: </w:t>
      </w:r>
      <w:r w:rsidRPr="001C7973">
        <w:rPr>
          <w:rFonts w:ascii="Times New Roman" w:hAnsi="Times New Roman" w:cs="Times New Roman"/>
          <w:color w:val="auto"/>
        </w:rPr>
        <w:t xml:space="preserve">Съгласно § 1 от допълнителните разпоредби на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посочените в настоящата декларация изрази имат следното значение: </w:t>
      </w:r>
    </w:p>
    <w:p w:rsidR="00B37064" w:rsidRPr="001C7973" w:rsidRDefault="005C4B40" w:rsidP="005C4B40">
      <w:pPr>
        <w:pStyle w:val="Default"/>
        <w:ind w:firstLine="567"/>
        <w:jc w:val="both"/>
        <w:rPr>
          <w:rFonts w:ascii="Times New Roman" w:hAnsi="Times New Roman" w:cs="Times New Roman"/>
          <w:color w:val="auto"/>
        </w:rPr>
      </w:pPr>
      <w:r w:rsidRPr="000A558E">
        <w:rPr>
          <w:rFonts w:ascii="Times New Roman" w:hAnsi="Times New Roman" w:cs="Times New Roman"/>
          <w:b/>
          <w:color w:val="auto"/>
        </w:rPr>
        <w:t>А)</w:t>
      </w:r>
      <w:r w:rsidR="00B37064" w:rsidRPr="000A558E">
        <w:rPr>
          <w:rFonts w:ascii="Times New Roman" w:hAnsi="Times New Roman" w:cs="Times New Roman"/>
          <w:b/>
          <w:color w:val="auto"/>
        </w:rPr>
        <w:t xml:space="preserve"> "Дружество"</w:t>
      </w:r>
      <w:r w:rsidR="00B37064" w:rsidRPr="001C7973">
        <w:rPr>
          <w:rFonts w:ascii="Times New Roman" w:hAnsi="Times New Roman" w:cs="Times New Roman"/>
          <w:color w:val="auto"/>
        </w:rPr>
        <w:t xml:space="preserve"> е всяко юридическо лице, неперсонифицирано дружество и друга структура, получаваща статута си от законодателството на държавата, в която е регистрирано, без оглед на формата на сдружаване, учредяване, регистрация или друг подобен критерий. </w:t>
      </w:r>
    </w:p>
    <w:p w:rsidR="00B37064" w:rsidRPr="001C7973" w:rsidRDefault="005C4B40" w:rsidP="005C4B40">
      <w:pPr>
        <w:pStyle w:val="Default"/>
        <w:ind w:firstLine="567"/>
        <w:jc w:val="both"/>
        <w:rPr>
          <w:rFonts w:ascii="Times New Roman" w:hAnsi="Times New Roman" w:cs="Times New Roman"/>
          <w:color w:val="auto"/>
        </w:rPr>
      </w:pPr>
      <w:r w:rsidRPr="000A558E">
        <w:rPr>
          <w:rFonts w:ascii="Times New Roman" w:hAnsi="Times New Roman" w:cs="Times New Roman"/>
          <w:b/>
          <w:color w:val="auto"/>
        </w:rPr>
        <w:t>Б)</w:t>
      </w:r>
      <w:r w:rsidR="00B37064" w:rsidRPr="000A558E">
        <w:rPr>
          <w:rFonts w:ascii="Times New Roman" w:hAnsi="Times New Roman" w:cs="Times New Roman"/>
          <w:b/>
          <w:color w:val="auto"/>
        </w:rPr>
        <w:t xml:space="preserve"> "Юрисдикции с преференциален данъчен режим"</w:t>
      </w:r>
      <w:r w:rsidR="00B37064" w:rsidRPr="001C7973">
        <w:rPr>
          <w:rFonts w:ascii="Times New Roman" w:hAnsi="Times New Roman" w:cs="Times New Roman"/>
          <w:color w:val="auto"/>
        </w:rPr>
        <w:t xml:space="preserve"> са юрисдикциите по смисъла на § 1, т. 64 от допълнителните разпоредби на Закона за корпоративното подоходно облагане. </w:t>
      </w:r>
    </w:p>
    <w:p w:rsidR="00B37064" w:rsidRPr="001C7973" w:rsidRDefault="000A558E" w:rsidP="000A558E">
      <w:pPr>
        <w:pStyle w:val="Default"/>
        <w:ind w:firstLine="567"/>
        <w:jc w:val="both"/>
        <w:rPr>
          <w:rFonts w:ascii="Times New Roman" w:hAnsi="Times New Roman" w:cs="Times New Roman"/>
          <w:color w:val="auto"/>
        </w:rPr>
      </w:pPr>
      <w:r w:rsidRPr="000A558E">
        <w:rPr>
          <w:rFonts w:ascii="Times New Roman" w:hAnsi="Times New Roman" w:cs="Times New Roman"/>
          <w:b/>
          <w:color w:val="auto"/>
        </w:rPr>
        <w:t xml:space="preserve">В) </w:t>
      </w:r>
      <w:r w:rsidR="00B37064" w:rsidRPr="000A558E">
        <w:rPr>
          <w:rFonts w:ascii="Times New Roman" w:hAnsi="Times New Roman" w:cs="Times New Roman"/>
          <w:b/>
          <w:color w:val="auto"/>
        </w:rPr>
        <w:t>"Свързани лица"</w:t>
      </w:r>
      <w:r w:rsidR="00B37064" w:rsidRPr="001C7973">
        <w:rPr>
          <w:rFonts w:ascii="Times New Roman" w:hAnsi="Times New Roman" w:cs="Times New Roman"/>
          <w:color w:val="auto"/>
        </w:rPr>
        <w:t xml:space="preserve"> са лицата по смисъла на § 1 от допълнителните разпоредби на Търговския закон. </w:t>
      </w:r>
    </w:p>
    <w:p w:rsidR="00B37064" w:rsidRPr="001C7973" w:rsidRDefault="00B37064" w:rsidP="00B37064">
      <w:pPr>
        <w:pStyle w:val="Default"/>
        <w:ind w:firstLine="708"/>
        <w:jc w:val="both"/>
        <w:rPr>
          <w:rFonts w:ascii="Times New Roman" w:hAnsi="Times New Roman" w:cs="Times New Roman"/>
          <w:color w:val="auto"/>
        </w:rPr>
      </w:pPr>
      <w:r w:rsidRPr="001C7973">
        <w:rPr>
          <w:rFonts w:ascii="Times New Roman" w:hAnsi="Times New Roman" w:cs="Times New Roman"/>
          <w:b/>
          <w:bCs/>
          <w:color w:val="auto"/>
        </w:rPr>
        <w:t xml:space="preserve">Забележка: </w:t>
      </w:r>
      <w:r w:rsidRPr="001C7973">
        <w:rPr>
          <w:rFonts w:ascii="Times New Roman" w:hAnsi="Times New Roman" w:cs="Times New Roman"/>
          <w:color w:val="auto"/>
        </w:rPr>
        <w:t xml:space="preserve">Съгласно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забраната по чл. 3 и чл.3а от закона не се прилага в случаите, когато: </w:t>
      </w:r>
    </w:p>
    <w:p w:rsidR="00B37064" w:rsidRDefault="00B37064" w:rsidP="00B37064">
      <w:pPr>
        <w:pStyle w:val="af4"/>
        <w:spacing w:before="0" w:beforeAutospacing="0" w:after="0" w:afterAutospacing="0"/>
        <w:ind w:firstLine="708"/>
        <w:jc w:val="both"/>
      </w:pPr>
      <w: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B37064" w:rsidRPr="009A7F26" w:rsidRDefault="00B37064" w:rsidP="00B37064">
      <w:pPr>
        <w:pStyle w:val="af4"/>
        <w:spacing w:before="0" w:beforeAutospacing="0" w:after="0" w:afterAutospacing="0"/>
        <w:ind w:firstLine="708"/>
        <w:jc w:val="both"/>
        <w:rPr>
          <w:color w:val="000000"/>
        </w:rPr>
      </w:pPr>
      <w: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27" w:anchor="p30301764" w:tgtFrame="_blank" w:history="1">
        <w:r w:rsidRPr="009A7F26">
          <w:rPr>
            <w:rStyle w:val="af7"/>
            <w:color w:val="000000"/>
          </w:rPr>
          <w:t>чл. 6</w:t>
        </w:r>
      </w:hyperlink>
      <w:r w:rsidRPr="009A7F26">
        <w:rPr>
          <w:color w:val="000000"/>
        </w:rPr>
        <w:t>;</w:t>
      </w:r>
    </w:p>
    <w:p w:rsidR="00B37064" w:rsidRDefault="00B37064" w:rsidP="00B37064">
      <w:pPr>
        <w:pStyle w:val="af4"/>
        <w:spacing w:before="0" w:beforeAutospacing="0" w:after="0" w:afterAutospacing="0"/>
        <w:ind w:firstLine="708"/>
        <w:jc w:val="both"/>
      </w:pPr>
      <w: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B37064" w:rsidRPr="00A67A13" w:rsidRDefault="00B37064" w:rsidP="00B37064">
      <w:pPr>
        <w:pStyle w:val="af4"/>
        <w:spacing w:before="0" w:beforeAutospacing="0" w:after="0" w:afterAutospacing="0"/>
        <w:ind w:firstLine="708"/>
        <w:jc w:val="both"/>
        <w:rPr>
          <w:color w:val="000000"/>
        </w:rPr>
      </w:pPr>
      <w: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w:t>
      </w:r>
      <w:r>
        <w:lastRenderedPageBreak/>
        <w:t xml:space="preserve">лица, по реда на </w:t>
      </w:r>
      <w:hyperlink r:id="rId28" w:tgtFrame="_blank" w:history="1">
        <w:r w:rsidRPr="00A67A13">
          <w:rPr>
            <w:rStyle w:val="af7"/>
            <w:color w:val="000000"/>
          </w:rPr>
          <w:t>Закона за задължителното депозиране на печатни и други произведения</w:t>
        </w:r>
      </w:hyperlink>
      <w:r w:rsidRPr="00A67A13">
        <w:rPr>
          <w:color w:val="000000"/>
        </w:rPr>
        <w:t>.</w:t>
      </w:r>
    </w:p>
    <w:p w:rsidR="00B37064" w:rsidRDefault="00B37064" w:rsidP="00B37064">
      <w:pPr>
        <w:pStyle w:val="af4"/>
        <w:spacing w:before="0" w:beforeAutospacing="0" w:after="0" w:afterAutospacing="0"/>
        <w:ind w:firstLine="708"/>
        <w:jc w:val="both"/>
      </w:pPr>
      <w:r>
        <w:t>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B37064" w:rsidRPr="00A67A13" w:rsidRDefault="00B37064" w:rsidP="00B37064">
      <w:pPr>
        <w:pStyle w:val="af4"/>
        <w:spacing w:before="0" w:beforeAutospacing="0" w:after="0" w:afterAutospacing="0"/>
        <w:ind w:firstLine="708"/>
        <w:jc w:val="both"/>
        <w:rPr>
          <w:color w:val="000000"/>
        </w:rPr>
      </w:pPr>
      <w: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29" w:tgtFrame="_blank" w:history="1">
        <w:r w:rsidRPr="00A67A13">
          <w:rPr>
            <w:rStyle w:val="af7"/>
            <w:color w:val="000000"/>
          </w:rPr>
          <w:t>Решение на Съвета 2013/755/ЕС</w:t>
        </w:r>
      </w:hyperlink>
      <w:r w:rsidRPr="00A67A13">
        <w:rPr>
          <w:color w:val="000000"/>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30" w:anchor="p30301764" w:tgtFrame="_blank" w:history="1">
        <w:r w:rsidRPr="00A67A13">
          <w:rPr>
            <w:rStyle w:val="af7"/>
            <w:color w:val="000000"/>
          </w:rPr>
          <w:t>чл. 6</w:t>
        </w:r>
      </w:hyperlink>
      <w:r w:rsidRPr="00A67A13">
        <w:rPr>
          <w:color w:val="000000"/>
        </w:rPr>
        <w:t xml:space="preserve"> – за дейностите, за които се прилага решението;</w:t>
      </w:r>
    </w:p>
    <w:p w:rsidR="00B37064" w:rsidRDefault="00B37064" w:rsidP="00B37064">
      <w:pPr>
        <w:pStyle w:val="af4"/>
        <w:spacing w:before="0" w:beforeAutospacing="0" w:after="0" w:afterAutospacing="0"/>
        <w:ind w:firstLine="708"/>
        <w:jc w:val="both"/>
      </w:pPr>
      <w: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B37064" w:rsidRDefault="00B37064" w:rsidP="00B37064">
      <w:pPr>
        <w:pStyle w:val="af4"/>
        <w:spacing w:before="0" w:beforeAutospacing="0" w:after="0" w:afterAutospacing="0"/>
        <w:ind w:firstLine="708"/>
        <w:jc w:val="both"/>
      </w:pPr>
      <w: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B37064" w:rsidRPr="0061339B" w:rsidRDefault="00B37064" w:rsidP="00B37064">
      <w:pPr>
        <w:pStyle w:val="Default"/>
        <w:jc w:val="both"/>
        <w:rPr>
          <w:color w:val="auto"/>
        </w:rPr>
      </w:pPr>
    </w:p>
    <w:p w:rsidR="00B37064" w:rsidRPr="001C7973" w:rsidRDefault="00B37064" w:rsidP="001C7973">
      <w:pPr>
        <w:pStyle w:val="Default"/>
        <w:ind w:firstLine="567"/>
        <w:jc w:val="both"/>
        <w:rPr>
          <w:rFonts w:ascii="Times New Roman" w:hAnsi="Times New Roman" w:cs="Times New Roman"/>
          <w:b/>
          <w:color w:val="auto"/>
        </w:rPr>
      </w:pPr>
      <w:r w:rsidRPr="001C7973">
        <w:rPr>
          <w:rFonts w:ascii="Times New Roman" w:hAnsi="Times New Roman" w:cs="Times New Roman"/>
          <w:b/>
          <w:i/>
          <w:iCs/>
          <w:color w:val="auto"/>
        </w:rPr>
        <w:t>Когато е налице някое от горепосочените обстоятелства по чл.3, т.8 от ЗИФОДРЮДРСЛТДС,</w:t>
      </w:r>
      <w:r w:rsidR="001C7973">
        <w:rPr>
          <w:rFonts w:ascii="Times New Roman" w:hAnsi="Times New Roman" w:cs="Times New Roman"/>
          <w:b/>
          <w:i/>
          <w:iCs/>
          <w:color w:val="auto"/>
        </w:rPr>
        <w:t xml:space="preserve"> </w:t>
      </w:r>
      <w:r w:rsidRPr="001C7973">
        <w:rPr>
          <w:rFonts w:ascii="Times New Roman" w:hAnsi="Times New Roman" w:cs="Times New Roman"/>
          <w:b/>
          <w:i/>
          <w:iCs/>
          <w:color w:val="auto"/>
        </w:rPr>
        <w:t xml:space="preserve"> участникът задължително отговаря с ДА в ЕЕДОП. </w:t>
      </w:r>
    </w:p>
    <w:p w:rsidR="00B37064" w:rsidRPr="0061339B" w:rsidRDefault="00B37064" w:rsidP="00B37064">
      <w:pPr>
        <w:pStyle w:val="af4"/>
        <w:tabs>
          <w:tab w:val="left" w:pos="993"/>
          <w:tab w:val="left" w:pos="1276"/>
        </w:tabs>
        <w:spacing w:before="0" w:beforeAutospacing="0" w:after="0" w:afterAutospacing="0"/>
        <w:ind w:firstLine="567"/>
        <w:jc w:val="both"/>
        <w:rPr>
          <w:lang w:eastAsia="en-US"/>
        </w:rPr>
      </w:pPr>
    </w:p>
    <w:p w:rsidR="00B37064" w:rsidRDefault="00B37064" w:rsidP="00B37064">
      <w:pPr>
        <w:pStyle w:val="af4"/>
        <w:tabs>
          <w:tab w:val="left" w:pos="993"/>
          <w:tab w:val="left" w:pos="1276"/>
        </w:tabs>
        <w:spacing w:before="0" w:beforeAutospacing="0" w:after="0" w:afterAutospacing="0"/>
        <w:ind w:firstLine="567"/>
        <w:jc w:val="both"/>
      </w:pPr>
      <w:r w:rsidRPr="0061339B">
        <w:t>1.9. който не е посочил кой е действителният собственик на юридическо лице – участник по смисъла по чл. 6, ал. 2 от Закона за мерките срещу изпирането на пари.</w:t>
      </w:r>
    </w:p>
    <w:p w:rsidR="001C7973" w:rsidRPr="001C7973" w:rsidRDefault="001C7973" w:rsidP="001C7973">
      <w:pPr>
        <w:pStyle w:val="Default"/>
        <w:ind w:firstLine="567"/>
        <w:jc w:val="both"/>
        <w:rPr>
          <w:rFonts w:ascii="Times New Roman" w:hAnsi="Times New Roman" w:cs="Times New Roman"/>
          <w:color w:val="auto"/>
        </w:rPr>
      </w:pPr>
      <w:r w:rsidRPr="001C7973">
        <w:rPr>
          <w:rFonts w:ascii="Times New Roman" w:hAnsi="Times New Roman" w:cs="Times New Roman"/>
          <w:b/>
          <w:bCs/>
          <w:color w:val="auto"/>
        </w:rPr>
        <w:t xml:space="preserve">Участникът представя информация (декларира) липсата на горните   обстоятелства с попълване в ЕЕДОП, както следва: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1.1. и т. 1.2. (чл. 54, ал. 1, т.1 и т.2 от ЗОП) се попълва част III, буква „А“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1.3. (чл. 54, ал. 1, т. 3 от ЗОП) се попълва част III, буква „Б“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1.4. (чл. 54, ал. 1, т. 4 от ЗОП) се попълва част III, буква „В“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1.5. (чл. 54, ал. 1, т. 5 от ЗОП) се попълва част III, буква „В“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1.6. (чл. 54, ал. 1, т. 6 от ЗОП) се попълва част III, буква „В“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1.7. (чл. 54, ал. 1, т. 7 от ЗОП) се попълва част III, буква „В“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 обстоятелствата по т. 1.8. (чл. 3, т.8 и чл. 4 от ЗИФОДРЮДРСЛТДС) се попълва в част III., буква „Г“ от ЕЕДОП.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Забележка: Основанията по чл. 54, ал. 1, т.1, т.2 и т. 7 от ЗОП се отнасят за: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а/. лицата, които представляват участника;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lastRenderedPageBreak/>
        <w:t xml:space="preserve">б/. лицата, които са членове на управителни и надзорни органи на участника; </w:t>
      </w:r>
    </w:p>
    <w:p w:rsidR="001C7973" w:rsidRPr="001C7973" w:rsidRDefault="001C7973" w:rsidP="001C7973">
      <w:pPr>
        <w:pStyle w:val="Default"/>
        <w:jc w:val="both"/>
        <w:rPr>
          <w:rFonts w:ascii="Times New Roman" w:hAnsi="Times New Roman" w:cs="Times New Roman"/>
          <w:color w:val="auto"/>
        </w:rPr>
      </w:pPr>
      <w:r w:rsidRPr="001C7973">
        <w:rPr>
          <w:rFonts w:ascii="Times New Roman" w:hAnsi="Times New Roman" w:cs="Times New Roman"/>
          <w:color w:val="auto"/>
        </w:rPr>
        <w:t xml:space="preserve">в/ други лица, които имат правомощия да упражняват контрол при вземането на решения от тези органи. </w:t>
      </w:r>
    </w:p>
    <w:p w:rsidR="001C7973" w:rsidRPr="001C7973" w:rsidRDefault="001C7973" w:rsidP="001C7973">
      <w:pPr>
        <w:jc w:val="both"/>
      </w:pPr>
      <w:r w:rsidRPr="001C7973">
        <w:t>Когато изискванията по чл. 54, ал. 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лице или за някои от лицата. В последната хипотеза-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1C7973" w:rsidRPr="001C7973" w:rsidRDefault="001C7973" w:rsidP="001C7973">
      <w:pPr>
        <w:pStyle w:val="af4"/>
        <w:tabs>
          <w:tab w:val="left" w:pos="993"/>
        </w:tabs>
        <w:spacing w:before="0" w:beforeAutospacing="0" w:after="0" w:afterAutospacing="0"/>
        <w:ind w:firstLine="567"/>
        <w:jc w:val="both"/>
        <w:rPr>
          <w:lang w:eastAsia="en-US"/>
        </w:rPr>
      </w:pPr>
      <w:r w:rsidRPr="001C7973">
        <w:rPr>
          <w:lang w:val="en-US" w:eastAsia="en-US"/>
        </w:rPr>
        <w:t>1.</w:t>
      </w:r>
      <w:r w:rsidRPr="001C7973">
        <w:rPr>
          <w:lang w:eastAsia="en-US"/>
        </w:rPr>
        <w:t>10</w:t>
      </w:r>
      <w:r w:rsidRPr="001C7973">
        <w:rPr>
          <w:lang w:val="en-US" w:eastAsia="en-US"/>
        </w:rPr>
        <w:t>.</w:t>
      </w:r>
      <w:r w:rsidRPr="001C7973">
        <w:rPr>
          <w:lang w:eastAsia="en-US"/>
        </w:rPr>
        <w:t>който не отговаря на поставените критерии за подбор или не изпълни друго условие, посочено в обявлението за обществена поръчка или в документацията за участие;</w:t>
      </w:r>
    </w:p>
    <w:p w:rsidR="001C7973" w:rsidRPr="001C7973" w:rsidRDefault="001C7973" w:rsidP="001C7973">
      <w:pPr>
        <w:tabs>
          <w:tab w:val="left" w:pos="993"/>
        </w:tabs>
        <w:ind w:firstLine="567"/>
        <w:jc w:val="both"/>
      </w:pPr>
      <w:r w:rsidRPr="001C7973">
        <w:t>1.11.който е представил оферта, която не отговаря на предварително обявените условия на поръчката;</w:t>
      </w:r>
    </w:p>
    <w:p w:rsidR="001C7973" w:rsidRPr="001C7973" w:rsidRDefault="001C7973" w:rsidP="001C7973">
      <w:pPr>
        <w:pStyle w:val="af4"/>
        <w:tabs>
          <w:tab w:val="left" w:pos="993"/>
          <w:tab w:val="left" w:pos="1276"/>
        </w:tabs>
        <w:spacing w:before="0" w:beforeAutospacing="0" w:after="0" w:afterAutospacing="0"/>
        <w:ind w:firstLine="567"/>
        <w:jc w:val="both"/>
        <w:rPr>
          <w:lang w:eastAsia="en-US"/>
        </w:rPr>
      </w:pPr>
      <w:r w:rsidRPr="001C7973">
        <w:rPr>
          <w:lang w:val="en-US" w:eastAsia="en-US"/>
        </w:rPr>
        <w:t>1.1</w:t>
      </w:r>
      <w:r w:rsidRPr="001C7973">
        <w:rPr>
          <w:lang w:eastAsia="en-US"/>
        </w:rPr>
        <w:t>2</w:t>
      </w:r>
      <w:r w:rsidRPr="001C7973">
        <w:rPr>
          <w:lang w:val="en-US" w:eastAsia="en-US"/>
        </w:rPr>
        <w:t>.</w:t>
      </w:r>
      <w:r w:rsidRPr="001C7973">
        <w:rPr>
          <w:lang w:eastAsia="en-US"/>
        </w:rPr>
        <w:t xml:space="preserve">който не е представил в срок обосновката по </w:t>
      </w:r>
      <w:hyperlink r:id="rId31" w:history="1">
        <w:r w:rsidRPr="001C7973">
          <w:rPr>
            <w:lang w:eastAsia="en-US"/>
          </w:rPr>
          <w:t>чл. 72, ал. 1</w:t>
        </w:r>
      </w:hyperlink>
      <w:r w:rsidRPr="001C7973">
        <w:rPr>
          <w:lang w:eastAsia="en-US"/>
        </w:rPr>
        <w:t xml:space="preserve"> ЗОП или чиято оферта не е приета съгласно </w:t>
      </w:r>
      <w:hyperlink r:id="rId32" w:history="1">
        <w:r w:rsidRPr="001C7973">
          <w:rPr>
            <w:lang w:eastAsia="en-US"/>
          </w:rPr>
          <w:t>чл. 72, ал. 3</w:t>
        </w:r>
      </w:hyperlink>
      <w:r w:rsidRPr="001C7973">
        <w:rPr>
          <w:lang w:eastAsia="en-US"/>
        </w:rPr>
        <w:t xml:space="preserve"> – 5 ЗОП;</w:t>
      </w:r>
    </w:p>
    <w:p w:rsidR="001C7973" w:rsidRPr="001C7973" w:rsidRDefault="001C7973" w:rsidP="001C7973">
      <w:pPr>
        <w:pStyle w:val="af4"/>
        <w:tabs>
          <w:tab w:val="left" w:pos="993"/>
          <w:tab w:val="left" w:pos="1276"/>
        </w:tabs>
        <w:spacing w:before="0" w:beforeAutospacing="0" w:after="0" w:afterAutospacing="0"/>
        <w:ind w:firstLine="567"/>
        <w:jc w:val="both"/>
        <w:rPr>
          <w:lang w:eastAsia="en-US"/>
        </w:rPr>
      </w:pPr>
      <w:r w:rsidRPr="001C7973">
        <w:rPr>
          <w:lang w:val="en-US" w:eastAsia="en-US"/>
        </w:rPr>
        <w:t>1.1</w:t>
      </w:r>
      <w:r w:rsidRPr="001C7973">
        <w:rPr>
          <w:lang w:eastAsia="en-US"/>
        </w:rPr>
        <w:t>3</w:t>
      </w:r>
      <w:r w:rsidRPr="001C7973">
        <w:rPr>
          <w:lang w:val="en-US" w:eastAsia="en-US"/>
        </w:rPr>
        <w:t>.</w:t>
      </w:r>
      <w:r w:rsidRPr="001C7973">
        <w:rPr>
          <w:lang w:eastAsia="en-US"/>
        </w:rPr>
        <w:t>който е свързано лице с друг участник в процедурата</w:t>
      </w:r>
      <w:r w:rsidRPr="001C7973">
        <w:t>, по смисъла на чл.101, ал.11 от ЗОП</w:t>
      </w:r>
      <w:r w:rsidRPr="001C7973">
        <w:rPr>
          <w:lang w:eastAsia="en-US"/>
        </w:rPr>
        <w:t>;</w:t>
      </w:r>
    </w:p>
    <w:p w:rsidR="001C7973" w:rsidRPr="001C7973" w:rsidRDefault="001C7973" w:rsidP="001C7973">
      <w:pPr>
        <w:pStyle w:val="Default"/>
        <w:rPr>
          <w:rFonts w:ascii="Times New Roman" w:hAnsi="Times New Roman" w:cs="Times New Roman"/>
          <w:b/>
          <w:i/>
          <w:color w:val="auto"/>
        </w:rPr>
      </w:pPr>
      <w:r w:rsidRPr="001C7973">
        <w:rPr>
          <w:rFonts w:ascii="Times New Roman" w:hAnsi="Times New Roman" w:cs="Times New Roman"/>
          <w:b/>
          <w:i/>
          <w:color w:val="auto"/>
        </w:rPr>
        <w:t>Пояснения по т.1.13. "</w:t>
      </w:r>
      <w:r w:rsidRPr="001C7973">
        <w:rPr>
          <w:rFonts w:ascii="Times New Roman" w:hAnsi="Times New Roman" w:cs="Times New Roman"/>
          <w:b/>
          <w:bCs/>
          <w:i/>
          <w:iCs/>
          <w:color w:val="auto"/>
        </w:rPr>
        <w:t xml:space="preserve">Свързани лица" </w:t>
      </w:r>
      <w:r w:rsidRPr="001C7973">
        <w:rPr>
          <w:rFonts w:ascii="Times New Roman" w:hAnsi="Times New Roman" w:cs="Times New Roman"/>
          <w:b/>
          <w:i/>
          <w:color w:val="auto"/>
        </w:rPr>
        <w:t xml:space="preserve">са: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а) лицата, едното от които контролира другото лице или негово дъщерно дружество;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б) лицата, чиято дейност се контролира от трето лице;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в) лицата, които съвместно контролират трето лице;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b/>
          <w:bCs/>
          <w:i/>
          <w:iCs/>
          <w:color w:val="auto"/>
        </w:rPr>
        <w:t xml:space="preserve">"Контрол" </w:t>
      </w:r>
      <w:r w:rsidRPr="001C7973">
        <w:rPr>
          <w:rFonts w:ascii="Times New Roman" w:hAnsi="Times New Roman" w:cs="Times New Roman"/>
          <w:color w:val="auto"/>
        </w:rPr>
        <w:t xml:space="preserve">е налице, когато едно лице: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 </w:t>
      </w:r>
    </w:p>
    <w:p w:rsidR="001C7973" w:rsidRPr="001C7973" w:rsidRDefault="001C7973" w:rsidP="001C7973">
      <w:pPr>
        <w:pStyle w:val="Default"/>
        <w:rPr>
          <w:rFonts w:ascii="Times New Roman" w:hAnsi="Times New Roman" w:cs="Times New Roman"/>
          <w:color w:val="auto"/>
        </w:rPr>
      </w:pPr>
      <w:r w:rsidRPr="001C7973">
        <w:rPr>
          <w:rFonts w:ascii="Times New Roman" w:hAnsi="Times New Roman" w:cs="Times New Roman"/>
          <w:color w:val="auto"/>
        </w:rPr>
        <w:t xml:space="preserve">б) може да определя пряко или непряко повече от половината от членовете на управителния или контролния орган на едно юридическо лице; или </w:t>
      </w:r>
    </w:p>
    <w:p w:rsidR="001C7973" w:rsidRPr="001C7973" w:rsidRDefault="001C7973" w:rsidP="001C7973">
      <w:pPr>
        <w:pStyle w:val="af4"/>
        <w:spacing w:before="0" w:beforeAutospacing="0" w:after="0" w:afterAutospacing="0"/>
        <w:jc w:val="both"/>
      </w:pPr>
      <w:r w:rsidRPr="001C7973">
        <w:t>в) може по друг начин да упражнява решаващо влияние върху вземането на решения във връзка с дейността на юридическо лице.</w:t>
      </w:r>
    </w:p>
    <w:p w:rsidR="001C7973" w:rsidRPr="0061339B" w:rsidRDefault="001C7973" w:rsidP="001C7973">
      <w:pPr>
        <w:pStyle w:val="af4"/>
        <w:spacing w:before="0" w:beforeAutospacing="0" w:after="0" w:afterAutospacing="0"/>
        <w:jc w:val="both"/>
      </w:pPr>
    </w:p>
    <w:p w:rsidR="001C7973" w:rsidRDefault="001C7973" w:rsidP="001C7973">
      <w:pPr>
        <w:pStyle w:val="af4"/>
        <w:tabs>
          <w:tab w:val="left" w:pos="567"/>
        </w:tabs>
        <w:spacing w:before="0" w:beforeAutospacing="0" w:after="0" w:afterAutospacing="0"/>
        <w:jc w:val="both"/>
      </w:pPr>
      <w:r>
        <w:tab/>
      </w:r>
      <w:r w:rsidRPr="0061339B">
        <w:rPr>
          <w:lang w:val="en-US"/>
        </w:rPr>
        <w:t>2. Основанията по т. 1.1., 1.2 и 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съгласно чл. 40 от ППЗОП.</w:t>
      </w:r>
    </w:p>
    <w:p w:rsidR="001C7973" w:rsidRDefault="001C7973" w:rsidP="00B37064">
      <w:pPr>
        <w:pStyle w:val="af4"/>
        <w:tabs>
          <w:tab w:val="left" w:pos="993"/>
          <w:tab w:val="left" w:pos="1276"/>
        </w:tabs>
        <w:spacing w:before="0" w:beforeAutospacing="0" w:after="0" w:afterAutospacing="0"/>
        <w:ind w:firstLine="567"/>
        <w:jc w:val="both"/>
      </w:pPr>
    </w:p>
    <w:p w:rsidR="001C7973" w:rsidRDefault="001C7973" w:rsidP="00B37064">
      <w:pPr>
        <w:pStyle w:val="af4"/>
        <w:tabs>
          <w:tab w:val="left" w:pos="993"/>
          <w:tab w:val="left" w:pos="1276"/>
        </w:tabs>
        <w:spacing w:before="0" w:beforeAutospacing="0" w:after="0" w:afterAutospacing="0"/>
        <w:ind w:firstLine="567"/>
        <w:jc w:val="both"/>
      </w:pPr>
    </w:p>
    <w:p w:rsidR="00B934EB" w:rsidRPr="00DF6FA2" w:rsidRDefault="00B934EB" w:rsidP="00B934EB">
      <w:pPr>
        <w:autoSpaceDE w:val="0"/>
        <w:autoSpaceDN w:val="0"/>
        <w:adjustRightInd w:val="0"/>
        <w:ind w:firstLine="708"/>
        <w:jc w:val="both"/>
        <w:rPr>
          <w:lang w:eastAsia="bg-BG"/>
        </w:rPr>
      </w:pPr>
      <w:r w:rsidRPr="00DF6FA2">
        <w:rPr>
          <w:b/>
          <w:lang w:val="bg-BG" w:eastAsia="bg-BG"/>
        </w:rPr>
        <w:t>2.</w:t>
      </w:r>
      <w:r w:rsidRPr="00DF6FA2">
        <w:rPr>
          <w:b/>
          <w:lang w:eastAsia="bg-BG"/>
        </w:rPr>
        <w:t>Възложителят ще отстрани от участие в процедурата за възлагане  на настоящата обществена поръчк</w:t>
      </w:r>
      <w:r w:rsidRPr="00DF6FA2">
        <w:rPr>
          <w:b/>
          <w:lang w:val="en-US" w:eastAsia="bg-BG"/>
        </w:rPr>
        <w:t>a</w:t>
      </w:r>
      <w:r w:rsidRPr="00DF6FA2">
        <w:rPr>
          <w:b/>
          <w:lang w:eastAsia="bg-BG"/>
        </w:rPr>
        <w:t xml:space="preserve"> участник, за когото е налице някое от следните обстоятелства</w:t>
      </w:r>
      <w:r w:rsidRPr="00DF6FA2">
        <w:rPr>
          <w:lang w:eastAsia="bg-BG"/>
        </w:rPr>
        <w:t>:</w:t>
      </w:r>
    </w:p>
    <w:p w:rsidR="00B934EB" w:rsidRPr="00DF6FA2" w:rsidRDefault="00B934EB" w:rsidP="00B934EB">
      <w:pPr>
        <w:autoSpaceDE w:val="0"/>
        <w:autoSpaceDN w:val="0"/>
        <w:adjustRightInd w:val="0"/>
        <w:ind w:firstLine="708"/>
        <w:jc w:val="both"/>
        <w:rPr>
          <w:lang w:eastAsia="bg-BG"/>
        </w:rPr>
      </w:pPr>
      <w:r w:rsidRPr="00DF6FA2">
        <w:rPr>
          <w:lang w:eastAsia="bg-BG"/>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B934EB" w:rsidRPr="00DF6FA2" w:rsidRDefault="00B934EB" w:rsidP="00B934EB">
      <w:pPr>
        <w:autoSpaceDE w:val="0"/>
        <w:autoSpaceDN w:val="0"/>
        <w:adjustRightInd w:val="0"/>
        <w:ind w:firstLine="708"/>
        <w:jc w:val="both"/>
        <w:rPr>
          <w:lang w:eastAsia="bg-BG"/>
        </w:rPr>
      </w:pPr>
      <w:r w:rsidRPr="00DF6FA2">
        <w:rPr>
          <w:lang w:eastAsia="bg-BG"/>
        </w:rPr>
        <w:lastRenderedPageBreak/>
        <w:t>2. лишен е от правото да упражнява определена професия или дейност съгласно законодателството на държавата, в която е извършено деянието;</w:t>
      </w:r>
    </w:p>
    <w:p w:rsidR="00B934EB" w:rsidRPr="00DF6FA2" w:rsidRDefault="00B934EB" w:rsidP="00B934EB">
      <w:pPr>
        <w:autoSpaceDE w:val="0"/>
        <w:autoSpaceDN w:val="0"/>
        <w:adjustRightInd w:val="0"/>
        <w:ind w:firstLine="708"/>
        <w:jc w:val="both"/>
        <w:rPr>
          <w:lang w:eastAsia="bg-BG"/>
        </w:rPr>
      </w:pPr>
      <w:r w:rsidRPr="00DF6FA2">
        <w:rPr>
          <w:lang w:eastAsia="bg-BG"/>
        </w:rPr>
        <w:t>3. сключил е споразумение с други лица с цел нарушаване на конкуренцията, когато нарушението е установено с акт на компетентен орган;</w:t>
      </w:r>
    </w:p>
    <w:p w:rsidR="00B934EB" w:rsidRPr="00DF6FA2" w:rsidRDefault="00B934EB" w:rsidP="00B934EB">
      <w:pPr>
        <w:autoSpaceDE w:val="0"/>
        <w:autoSpaceDN w:val="0"/>
        <w:adjustRightInd w:val="0"/>
        <w:ind w:firstLine="708"/>
        <w:jc w:val="both"/>
        <w:rPr>
          <w:lang w:eastAsia="bg-BG"/>
        </w:rPr>
      </w:pPr>
      <w:r w:rsidRPr="00DF6FA2">
        <w:rPr>
          <w:lang w:eastAsia="bg-BG"/>
        </w:rPr>
        <w:t>4. доказано е, че е виновен за неизпълнение на договор за обществена поръчка или на договор за концесия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934EB" w:rsidRPr="00DF6FA2" w:rsidRDefault="00B934EB" w:rsidP="00B934EB">
      <w:pPr>
        <w:autoSpaceDE w:val="0"/>
        <w:autoSpaceDN w:val="0"/>
        <w:adjustRightInd w:val="0"/>
        <w:ind w:firstLine="708"/>
        <w:jc w:val="both"/>
        <w:rPr>
          <w:lang w:eastAsia="bg-BG"/>
        </w:rPr>
      </w:pPr>
      <w:r w:rsidRPr="00DF6FA2">
        <w:rPr>
          <w:lang w:eastAsia="bg-BG"/>
        </w:rPr>
        <w:t>5. опитал е да:</w:t>
      </w:r>
    </w:p>
    <w:p w:rsidR="00B934EB" w:rsidRPr="00DF6FA2" w:rsidRDefault="00B934EB" w:rsidP="00B934EB">
      <w:pPr>
        <w:autoSpaceDE w:val="0"/>
        <w:autoSpaceDN w:val="0"/>
        <w:adjustRightInd w:val="0"/>
        <w:ind w:firstLine="708"/>
        <w:jc w:val="both"/>
        <w:rPr>
          <w:lang w:eastAsia="bg-BG"/>
        </w:rPr>
      </w:pPr>
      <w:r w:rsidRPr="00DF6FA2">
        <w:rPr>
          <w:lang w:eastAsia="bg-BG"/>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B934EB" w:rsidRDefault="00B934EB" w:rsidP="00B934EB">
      <w:pPr>
        <w:autoSpaceDE w:val="0"/>
        <w:autoSpaceDN w:val="0"/>
        <w:adjustRightInd w:val="0"/>
        <w:ind w:firstLine="708"/>
        <w:jc w:val="both"/>
        <w:rPr>
          <w:lang w:val="bg-BG" w:eastAsia="bg-BG"/>
        </w:rPr>
      </w:pPr>
      <w:r w:rsidRPr="00DF6FA2">
        <w:rPr>
          <w:lang w:eastAsia="bg-BG"/>
        </w:rPr>
        <w:t>б) получи информация, която може да му даде неоснователно предимство в процедурата за възлагане на обществена поръчка.</w:t>
      </w:r>
    </w:p>
    <w:p w:rsidR="0093314F" w:rsidRPr="0093314F" w:rsidRDefault="0093314F" w:rsidP="00B934EB">
      <w:pPr>
        <w:autoSpaceDE w:val="0"/>
        <w:autoSpaceDN w:val="0"/>
        <w:adjustRightInd w:val="0"/>
        <w:ind w:firstLine="708"/>
        <w:jc w:val="both"/>
        <w:rPr>
          <w:lang w:val="bg-BG" w:eastAsia="bg-BG"/>
        </w:rPr>
      </w:pPr>
    </w:p>
    <w:p w:rsidR="00B934EB" w:rsidRPr="00DF6FA2" w:rsidRDefault="00B934EB" w:rsidP="00B934EB">
      <w:pPr>
        <w:autoSpaceDE w:val="0"/>
        <w:autoSpaceDN w:val="0"/>
        <w:adjustRightInd w:val="0"/>
        <w:ind w:firstLine="851"/>
        <w:jc w:val="both"/>
        <w:rPr>
          <w:b/>
          <w:lang w:val="bg-BG" w:eastAsia="bg-BG"/>
        </w:rPr>
      </w:pPr>
      <w:r w:rsidRPr="00DF6FA2">
        <w:rPr>
          <w:b/>
          <w:lang w:val="bg-BG" w:eastAsia="bg-BG"/>
        </w:rPr>
        <w:t>3. Освен на основанията, посочени в т. 1 и т.2, на основание чл. 107 от ЗОП Възложителят отстранява от процедурата и:</w:t>
      </w:r>
    </w:p>
    <w:p w:rsidR="00B934EB" w:rsidRPr="00DF6FA2" w:rsidRDefault="00B934EB" w:rsidP="00B934EB">
      <w:pPr>
        <w:autoSpaceDE w:val="0"/>
        <w:autoSpaceDN w:val="0"/>
        <w:adjustRightInd w:val="0"/>
        <w:ind w:firstLine="851"/>
        <w:jc w:val="both"/>
        <w:rPr>
          <w:lang w:val="bg-BG" w:eastAsia="bg-BG"/>
        </w:rPr>
      </w:pPr>
      <w:r w:rsidRPr="00DF6FA2">
        <w:rPr>
          <w:lang w:val="bg-BG" w:eastAsia="bg-BG"/>
        </w:rPr>
        <w:t>1. участник, който не отговаря на поставените критерии за подбор или не изпълни друго условие, посочено в обявлението за обществената поръчка или в одобрената от Възложителя документация;</w:t>
      </w:r>
    </w:p>
    <w:p w:rsidR="00B934EB" w:rsidRPr="00DF6FA2" w:rsidRDefault="00B934EB" w:rsidP="00B934EB">
      <w:pPr>
        <w:autoSpaceDE w:val="0"/>
        <w:autoSpaceDN w:val="0"/>
        <w:adjustRightInd w:val="0"/>
        <w:ind w:firstLine="851"/>
        <w:jc w:val="both"/>
        <w:rPr>
          <w:lang w:val="bg-BG" w:eastAsia="bg-BG"/>
        </w:rPr>
      </w:pPr>
      <w:r w:rsidRPr="00DF6FA2">
        <w:rPr>
          <w:lang w:val="bg-BG" w:eastAsia="bg-BG"/>
        </w:rPr>
        <w:t xml:space="preserve">2. участник, който е представил оферта, която не отговаря на предварително обявените условия на поръчката или на </w:t>
      </w:r>
      <w:r w:rsidRPr="00DF6FA2">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DF6FA2">
        <w:rPr>
          <w:lang w:val="bg-BG"/>
        </w:rPr>
        <w:t xml:space="preserve"> към ЗОП</w:t>
      </w:r>
      <w:r w:rsidRPr="00DF6FA2">
        <w:rPr>
          <w:lang w:val="bg-BG" w:eastAsia="bg-BG"/>
        </w:rPr>
        <w:t>;</w:t>
      </w:r>
    </w:p>
    <w:p w:rsidR="00B934EB" w:rsidRPr="00DF6FA2" w:rsidRDefault="00B934EB" w:rsidP="00B934EB">
      <w:pPr>
        <w:autoSpaceDE w:val="0"/>
        <w:autoSpaceDN w:val="0"/>
        <w:adjustRightInd w:val="0"/>
        <w:ind w:firstLine="851"/>
        <w:jc w:val="both"/>
        <w:rPr>
          <w:lang w:val="bg-BG" w:eastAsia="bg-BG"/>
        </w:rPr>
      </w:pPr>
      <w:r w:rsidRPr="00DF6FA2">
        <w:rPr>
          <w:lang w:val="bg-BG" w:eastAsia="bg-BG"/>
        </w:rPr>
        <w:t>3. участник, който не е представил в срок обосновката по чл. 72, ал. 1 от ЗОП или чиято оферта не е приета съгласно чл. 72, ал.-ал. 3 – 5 от ЗОП;</w:t>
      </w:r>
    </w:p>
    <w:p w:rsidR="00B934EB" w:rsidRPr="00DF6FA2" w:rsidRDefault="00B934EB" w:rsidP="00B934EB">
      <w:pPr>
        <w:autoSpaceDE w:val="0"/>
        <w:autoSpaceDN w:val="0"/>
        <w:adjustRightInd w:val="0"/>
        <w:ind w:firstLine="851"/>
        <w:jc w:val="both"/>
        <w:rPr>
          <w:lang w:val="en-US" w:eastAsia="bg-BG"/>
        </w:rPr>
      </w:pPr>
      <w:r w:rsidRPr="00DF6FA2">
        <w:rPr>
          <w:lang w:val="bg-BG" w:eastAsia="bg-BG"/>
        </w:rPr>
        <w:t xml:space="preserve">4. участници, които са свързани лица по смисъла на § 2, т. 45 от ДР на ЗОП, а именно </w:t>
      </w:r>
      <w:r w:rsidRPr="00DF6FA2">
        <w:t>лица по смисъла на § 1, т. 13 и 14 от допълнителните разпоредби на Закона за публичното предлагане на ценни книжа</w:t>
      </w:r>
      <w:r w:rsidRPr="00DF6FA2">
        <w:rPr>
          <w:lang w:val="bg-BG" w:eastAsia="bg-BG"/>
        </w:rPr>
        <w:t>.</w:t>
      </w:r>
    </w:p>
    <w:p w:rsidR="00B934EB" w:rsidRPr="00DF6FA2" w:rsidRDefault="00B934EB" w:rsidP="00B934EB">
      <w:pPr>
        <w:autoSpaceDE w:val="0"/>
        <w:autoSpaceDN w:val="0"/>
        <w:adjustRightInd w:val="0"/>
        <w:ind w:firstLine="851"/>
        <w:jc w:val="both"/>
        <w:rPr>
          <w:lang w:val="bg-BG"/>
        </w:rPr>
      </w:pPr>
    </w:p>
    <w:p w:rsidR="00B934EB" w:rsidRPr="00DF6FA2" w:rsidRDefault="00B934EB" w:rsidP="00B934EB">
      <w:pPr>
        <w:adjustRightInd w:val="0"/>
        <w:ind w:firstLine="851"/>
        <w:jc w:val="both"/>
        <w:rPr>
          <w:lang w:val="bg-BG" w:eastAsia="bg-BG"/>
        </w:rPr>
      </w:pPr>
    </w:p>
    <w:p w:rsidR="00B934EB" w:rsidRPr="00DF6FA2" w:rsidRDefault="00B934EB" w:rsidP="00B934EB">
      <w:pPr>
        <w:ind w:firstLine="851"/>
        <w:jc w:val="both"/>
        <w:rPr>
          <w:rStyle w:val="parsupercapt2"/>
          <w:b/>
        </w:rPr>
      </w:pPr>
      <w:r w:rsidRPr="00DF6FA2">
        <w:rPr>
          <w:rStyle w:val="parsupercapt2"/>
          <w:b/>
        </w:rPr>
        <w:t xml:space="preserve">V. </w:t>
      </w:r>
      <w:r w:rsidRPr="00DF6FA2">
        <w:rPr>
          <w:rStyle w:val="parsupercapt2"/>
          <w:b/>
          <w:lang w:val="bg-BG"/>
        </w:rPr>
        <w:t>МЕРКИ ЗА ДОКАЗВАНЕ НА НАДЕЖДНОСТ</w:t>
      </w:r>
    </w:p>
    <w:p w:rsidR="00B934EB" w:rsidRPr="00DF6FA2" w:rsidRDefault="00B934EB" w:rsidP="00B934EB">
      <w:pPr>
        <w:tabs>
          <w:tab w:val="left" w:pos="0"/>
        </w:tabs>
        <w:ind w:firstLine="851"/>
        <w:jc w:val="both"/>
        <w:rPr>
          <w:i/>
          <w:iCs/>
          <w:lang w:val="en-AU" w:eastAsia="bg-BG"/>
        </w:rPr>
      </w:pPr>
      <w:r w:rsidRPr="00DF6FA2">
        <w:rPr>
          <w:lang w:val="bg-BG" w:eastAsia="bg-BG"/>
        </w:rPr>
        <w:t xml:space="preserve">1. </w:t>
      </w:r>
      <w:r w:rsidRPr="00DF6FA2">
        <w:rPr>
          <w:bCs/>
          <w:lang w:val="bg-BG"/>
        </w:rPr>
        <w:t>На основание чл.</w:t>
      </w:r>
      <w:r w:rsidRPr="00DF6FA2">
        <w:rPr>
          <w:bCs/>
        </w:rPr>
        <w:t xml:space="preserve"> 56</w:t>
      </w:r>
      <w:r w:rsidRPr="00DF6FA2">
        <w:rPr>
          <w:lang w:val="bg-BG"/>
        </w:rPr>
        <w:t xml:space="preserve"> от ЗОП у</w:t>
      </w:r>
      <w:r w:rsidRPr="00DF6FA2">
        <w:t xml:space="preserve">частник, за когото са налице основания </w:t>
      </w:r>
      <w:r w:rsidRPr="00DF6FA2">
        <w:rPr>
          <w:lang w:val="bg-BG"/>
        </w:rPr>
        <w:t xml:space="preserve">за отстраняване </w:t>
      </w:r>
      <w:r w:rsidRPr="00DF6FA2">
        <w:t>по чл. 54, ал. 1</w:t>
      </w:r>
      <w:r w:rsidRPr="00DF6FA2">
        <w:rPr>
          <w:lang w:val="bg-BG"/>
        </w:rPr>
        <w:t xml:space="preserve"> от ЗОП</w:t>
      </w:r>
      <w:r w:rsidRPr="00DF6FA2">
        <w:t xml:space="preserve"> и посочените от възложителя обстоятелства по чл. 55, ал. 1</w:t>
      </w:r>
      <w:r w:rsidRPr="00DF6FA2">
        <w:rPr>
          <w:lang w:val="bg-BG"/>
        </w:rPr>
        <w:t xml:space="preserve"> от ЗОП </w:t>
      </w:r>
      <w:r w:rsidRPr="00DF6FA2">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кандидатът или участникът може да докаже, че: </w:t>
      </w:r>
    </w:p>
    <w:p w:rsidR="00B934EB" w:rsidRPr="00DF6FA2" w:rsidRDefault="00B934EB" w:rsidP="00B934EB">
      <w:pPr>
        <w:widowControl w:val="0"/>
        <w:autoSpaceDE w:val="0"/>
        <w:autoSpaceDN w:val="0"/>
        <w:adjustRightInd w:val="0"/>
        <w:ind w:firstLine="851"/>
        <w:jc w:val="both"/>
      </w:pPr>
      <w:r w:rsidRPr="00DF6FA2">
        <w:rPr>
          <w:lang w:val="bg-BG"/>
        </w:rPr>
        <w:t>1.</w:t>
      </w:r>
      <w:r w:rsidRPr="00DF6FA2">
        <w:t>1. е погасил задълженията си по чл. 54, ал. 1, т. 3</w:t>
      </w:r>
      <w:r w:rsidRPr="00DF6FA2">
        <w:rPr>
          <w:lang w:val="bg-BG"/>
        </w:rPr>
        <w:t xml:space="preserve"> от ЗОП</w:t>
      </w:r>
      <w:r w:rsidRPr="00DF6FA2">
        <w:t>, включително начислените лихви и/или глоби или че те са разсрочени, отсрочени или обезпечени;</w:t>
      </w:r>
    </w:p>
    <w:p w:rsidR="00B934EB" w:rsidRPr="00DF6FA2" w:rsidRDefault="00B934EB" w:rsidP="00B934EB">
      <w:pPr>
        <w:widowControl w:val="0"/>
        <w:autoSpaceDE w:val="0"/>
        <w:autoSpaceDN w:val="0"/>
        <w:adjustRightInd w:val="0"/>
        <w:ind w:firstLine="851"/>
        <w:jc w:val="both"/>
      </w:pPr>
      <w:r w:rsidRPr="00DF6FA2">
        <w:rPr>
          <w:lang w:val="bg-BG"/>
        </w:rPr>
        <w:t>1.</w:t>
      </w:r>
      <w:r w:rsidRPr="00DF6FA2">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B934EB" w:rsidRPr="00DF6FA2" w:rsidRDefault="00B934EB" w:rsidP="00B934EB">
      <w:pPr>
        <w:widowControl w:val="0"/>
        <w:autoSpaceDE w:val="0"/>
        <w:autoSpaceDN w:val="0"/>
        <w:adjustRightInd w:val="0"/>
        <w:ind w:firstLine="851"/>
        <w:jc w:val="both"/>
        <w:rPr>
          <w:lang w:val="bg-BG"/>
        </w:rPr>
      </w:pPr>
      <w:r w:rsidRPr="00DF6FA2">
        <w:rPr>
          <w:lang w:val="bg-BG"/>
        </w:rPr>
        <w:t>1.</w:t>
      </w:r>
      <w:r w:rsidRPr="00DF6FA2">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B934EB" w:rsidRPr="00DF6FA2" w:rsidRDefault="00B934EB" w:rsidP="00B934EB">
      <w:pPr>
        <w:widowControl w:val="0"/>
        <w:autoSpaceDE w:val="0"/>
        <w:autoSpaceDN w:val="0"/>
        <w:adjustRightInd w:val="0"/>
        <w:ind w:firstLine="851"/>
        <w:jc w:val="both"/>
        <w:rPr>
          <w:lang w:val="bg-BG"/>
        </w:rPr>
      </w:pPr>
      <w:r w:rsidRPr="00DF6FA2">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p>
    <w:p w:rsidR="00B934EB" w:rsidRPr="00DF6FA2" w:rsidRDefault="00B934EB" w:rsidP="00B934EB">
      <w:pPr>
        <w:widowControl w:val="0"/>
        <w:autoSpaceDE w:val="0"/>
        <w:autoSpaceDN w:val="0"/>
        <w:adjustRightInd w:val="0"/>
        <w:ind w:firstLine="851"/>
        <w:jc w:val="both"/>
        <w:rPr>
          <w:lang w:val="bg-BG"/>
        </w:rPr>
      </w:pPr>
      <w:r w:rsidRPr="00DF6FA2">
        <w:t xml:space="preserve">В случай че предприетите от кандидата или участника мерки са достатъчни, за </w:t>
      </w:r>
      <w:r w:rsidRPr="00DF6FA2">
        <w:lastRenderedPageBreak/>
        <w:t>да се гарантира неговата надеждност, възложителят не го отстранява от процедурата.</w:t>
      </w:r>
    </w:p>
    <w:p w:rsidR="00B934EB" w:rsidRPr="00DF6FA2" w:rsidRDefault="00B934EB" w:rsidP="00B934EB">
      <w:pPr>
        <w:widowControl w:val="0"/>
        <w:autoSpaceDE w:val="0"/>
        <w:autoSpaceDN w:val="0"/>
        <w:adjustRightInd w:val="0"/>
        <w:ind w:firstLine="851"/>
        <w:jc w:val="both"/>
        <w:rPr>
          <w:lang w:val="bg-BG"/>
        </w:rPr>
      </w:pPr>
      <w:r w:rsidRPr="00DF6FA2">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w:t>
      </w:r>
    </w:p>
    <w:p w:rsidR="00B934EB" w:rsidRPr="00DF6FA2" w:rsidRDefault="00B934EB" w:rsidP="00B934EB">
      <w:pPr>
        <w:widowControl w:val="0"/>
        <w:autoSpaceDE w:val="0"/>
        <w:autoSpaceDN w:val="0"/>
        <w:adjustRightInd w:val="0"/>
        <w:ind w:firstLine="851"/>
        <w:jc w:val="both"/>
        <w:rPr>
          <w:lang w:val="bg-BG"/>
        </w:rPr>
      </w:pPr>
      <w:r w:rsidRPr="00DF6FA2">
        <w:rPr>
          <w:lang w:val="bg-BG"/>
        </w:rPr>
        <w:t>У</w:t>
      </w:r>
      <w:r w:rsidRPr="00DF6FA2">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за времето, определено с присъдата или акта</w:t>
      </w:r>
      <w:r w:rsidRPr="00DF6FA2">
        <w:rPr>
          <w:lang w:val="bg-BG"/>
        </w:rPr>
        <w:t>,</w:t>
      </w:r>
      <w:r w:rsidRPr="00DF6FA2">
        <w:t xml:space="preserve"> няма право да използва възможност</w:t>
      </w:r>
      <w:r w:rsidRPr="00DF6FA2">
        <w:rPr>
          <w:lang w:val="bg-BG"/>
        </w:rPr>
        <w:t>та</w:t>
      </w:r>
      <w:r w:rsidRPr="00DF6FA2">
        <w:t xml:space="preserve"> да представи доказателства, че е предприел мерки, които гарантират неговата надеждност.</w:t>
      </w:r>
    </w:p>
    <w:p w:rsidR="00B934EB" w:rsidRPr="00DF6FA2" w:rsidRDefault="00B934EB" w:rsidP="00B934EB">
      <w:pPr>
        <w:widowControl w:val="0"/>
        <w:autoSpaceDE w:val="0"/>
        <w:autoSpaceDN w:val="0"/>
        <w:adjustRightInd w:val="0"/>
        <w:ind w:firstLine="851"/>
        <w:jc w:val="both"/>
        <w:rPr>
          <w:lang w:val="bg-BG"/>
        </w:rPr>
      </w:pPr>
      <w:r w:rsidRPr="00DF6FA2">
        <w:rPr>
          <w:bCs/>
          <w:lang w:val="bg-BG"/>
        </w:rPr>
        <w:t xml:space="preserve">2. На основание чл. 45, ал. </w:t>
      </w:r>
      <w:r w:rsidRPr="00DF6FA2">
        <w:t>1</w:t>
      </w:r>
      <w:r w:rsidRPr="00DF6FA2">
        <w:rPr>
          <w:lang w:val="bg-BG"/>
        </w:rPr>
        <w:t xml:space="preserve"> от ППЗОП</w:t>
      </w:r>
      <w:r w:rsidRPr="00DF6FA2">
        <w:t xml:space="preserve"> когато за участник е налице някое от основанията </w:t>
      </w:r>
      <w:r w:rsidRPr="00DF6FA2">
        <w:rPr>
          <w:lang w:val="bg-BG"/>
        </w:rPr>
        <w:t xml:space="preserve">за отстраняване </w:t>
      </w:r>
      <w:r w:rsidRPr="00DF6FA2">
        <w:t>по чл. 54, ал. 1 ЗОП или посочените от възложителя основания по чл. 55, ал. 1 ЗОП</w:t>
      </w:r>
      <w:r w:rsidRPr="00DF6FA2">
        <w:rPr>
          <w:lang w:val="bg-BG"/>
        </w:rPr>
        <w:t xml:space="preserve"> </w:t>
      </w:r>
      <w:r w:rsidRPr="00DF6FA2">
        <w:t xml:space="preserve"> и преди подаването на заявлението за участие или офертата той е предприел мерки за доказване на надеждност по чл. 56 ЗОП, тези мерки се описват в ЕЕДОП.</w:t>
      </w:r>
    </w:p>
    <w:p w:rsidR="00B934EB" w:rsidRPr="00DF6FA2" w:rsidRDefault="00B934EB" w:rsidP="00B934EB">
      <w:pPr>
        <w:widowControl w:val="0"/>
        <w:autoSpaceDE w:val="0"/>
        <w:autoSpaceDN w:val="0"/>
        <w:adjustRightInd w:val="0"/>
        <w:ind w:firstLine="851"/>
        <w:jc w:val="both"/>
      </w:pPr>
      <w:r w:rsidRPr="00DF6FA2">
        <w:t>Като доказателства за надеждността на кандидата или участника се представят следните документи:</w:t>
      </w:r>
    </w:p>
    <w:p w:rsidR="00B934EB" w:rsidRPr="00DF6FA2" w:rsidRDefault="00B934EB" w:rsidP="00B934EB">
      <w:pPr>
        <w:widowControl w:val="0"/>
        <w:autoSpaceDE w:val="0"/>
        <w:autoSpaceDN w:val="0"/>
        <w:adjustRightInd w:val="0"/>
        <w:ind w:firstLine="851"/>
        <w:jc w:val="both"/>
        <w:rPr>
          <w:lang w:val="bg-BG"/>
        </w:rPr>
      </w:pPr>
      <w:r w:rsidRPr="00DF6FA2">
        <w:rPr>
          <w:lang w:val="bg-BG"/>
        </w:rPr>
        <w:t>2.</w:t>
      </w:r>
      <w:r w:rsidRPr="00DF6FA2">
        <w:t>1. по отношение на обстоятелств</w:t>
      </w:r>
      <w:r w:rsidRPr="00DF6FA2">
        <w:rPr>
          <w:lang w:val="bg-BG"/>
        </w:rPr>
        <w:t>а</w:t>
      </w:r>
      <w:r w:rsidRPr="00DF6FA2">
        <w:t>т</w:t>
      </w:r>
      <w:r w:rsidRPr="00DF6FA2">
        <w:rPr>
          <w:lang w:val="bg-BG"/>
        </w:rPr>
        <w:t>а</w:t>
      </w:r>
      <w:r w:rsidRPr="00DF6FA2">
        <w:t xml:space="preserve"> по чл. 56, ал. 1, т. 1 и 2 ЗОП</w:t>
      </w:r>
      <w:r w:rsidRPr="00DF6FA2">
        <w:rPr>
          <w:lang w:val="bg-BG"/>
        </w:rPr>
        <w:t xml:space="preserve"> </w:t>
      </w:r>
      <w:r w:rsidRPr="00DF6FA2">
        <w:t xml:space="preserve">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B934EB" w:rsidRPr="00DF6FA2" w:rsidRDefault="00B934EB" w:rsidP="00B934EB">
      <w:pPr>
        <w:widowControl w:val="0"/>
        <w:autoSpaceDE w:val="0"/>
        <w:autoSpaceDN w:val="0"/>
        <w:adjustRightInd w:val="0"/>
        <w:ind w:firstLine="851"/>
        <w:jc w:val="both"/>
      </w:pPr>
      <w:r w:rsidRPr="00DF6FA2">
        <w:rPr>
          <w:lang w:val="bg-BG"/>
        </w:rPr>
        <w:t>2.</w:t>
      </w:r>
      <w:r w:rsidRPr="00DF6FA2">
        <w:t xml:space="preserve">2. по отношение на обстоятелството по чл. 56, ал. 1, т. 3 ЗОП </w:t>
      </w:r>
      <w:r w:rsidRPr="00DF6FA2">
        <w:rPr>
          <w:lang w:val="bg-BG" w:eastAsia="bg-BG"/>
        </w:rPr>
        <w:t xml:space="preserve"> </w:t>
      </w:r>
      <w:r w:rsidRPr="00DF6FA2">
        <w:t>– документ от съответния компетентен орган за потвърждение на описаните обстоятелства.</w:t>
      </w:r>
    </w:p>
    <w:p w:rsidR="00B934EB" w:rsidRPr="00DF6FA2" w:rsidRDefault="00B934EB" w:rsidP="00B934EB">
      <w:pPr>
        <w:widowControl w:val="0"/>
        <w:autoSpaceDE w:val="0"/>
        <w:autoSpaceDN w:val="0"/>
        <w:adjustRightInd w:val="0"/>
        <w:ind w:firstLine="851"/>
        <w:jc w:val="both"/>
        <w:rPr>
          <w:b/>
          <w:bCs/>
          <w:lang w:val="bg-BG"/>
        </w:rPr>
      </w:pPr>
    </w:p>
    <w:p w:rsidR="00B934EB" w:rsidRPr="00DF6FA2" w:rsidRDefault="00B934EB" w:rsidP="00B934EB">
      <w:pPr>
        <w:autoSpaceDE w:val="0"/>
        <w:autoSpaceDN w:val="0"/>
        <w:adjustRightInd w:val="0"/>
        <w:spacing w:before="120"/>
        <w:ind w:firstLine="851"/>
        <w:jc w:val="both"/>
        <w:rPr>
          <w:b/>
          <w:lang w:val="bg-BG"/>
        </w:rPr>
      </w:pPr>
      <w:r w:rsidRPr="00DF6FA2">
        <w:rPr>
          <w:b/>
        </w:rPr>
        <w:t xml:space="preserve">VI. </w:t>
      </w:r>
      <w:r w:rsidRPr="00DF6FA2">
        <w:rPr>
          <w:b/>
          <w:lang w:val="bg-BG"/>
        </w:rPr>
        <w:t>ИЗИСКВАНИЯ КЪМ УЧАСТНИЦИТЕ, СВЪРЗАНИ С КРИТЕРИИТЕ ЗА ПОДБОР</w:t>
      </w:r>
      <w:r w:rsidRPr="00DF6FA2">
        <w:rPr>
          <w:b/>
        </w:rPr>
        <w:t xml:space="preserve"> </w:t>
      </w:r>
    </w:p>
    <w:p w:rsidR="00B934EB" w:rsidRPr="00DF6FA2" w:rsidRDefault="00B934EB" w:rsidP="00B934EB">
      <w:pPr>
        <w:autoSpaceDE w:val="0"/>
        <w:autoSpaceDN w:val="0"/>
        <w:adjustRightInd w:val="0"/>
        <w:ind w:firstLine="851"/>
        <w:jc w:val="both"/>
        <w:rPr>
          <w:b/>
          <w:color w:val="000000"/>
          <w:lang w:val="bg-BG" w:eastAsia="bg-BG"/>
        </w:rPr>
      </w:pPr>
      <w:r w:rsidRPr="00DF6FA2">
        <w:rPr>
          <w:b/>
          <w:color w:val="000000"/>
          <w:lang w:val="bg-BG" w:eastAsia="bg-BG"/>
        </w:rPr>
        <w:t>1. Годност (правоспособност) за упражняване на професионална дейност</w:t>
      </w:r>
    </w:p>
    <w:p w:rsidR="0050703A" w:rsidRPr="0061339B" w:rsidRDefault="0050703A" w:rsidP="0050703A">
      <w:pPr>
        <w:ind w:firstLine="567"/>
        <w:jc w:val="both"/>
        <w:rPr>
          <w:i/>
          <w:u w:val="single"/>
          <w:lang w:val="en-US"/>
        </w:rPr>
      </w:pPr>
      <w:r>
        <w:rPr>
          <w:color w:val="000000"/>
          <w:shd w:val="clear" w:color="auto" w:fill="FFFFFF"/>
          <w:lang w:val="bg-BG"/>
        </w:rPr>
        <w:t xml:space="preserve">    </w:t>
      </w:r>
      <w:r>
        <w:rPr>
          <w:color w:val="000000"/>
          <w:shd w:val="clear" w:color="auto" w:fill="FFFFFF"/>
        </w:rPr>
        <w:t xml:space="preserve"> </w:t>
      </w:r>
      <w:r w:rsidRPr="0061339B">
        <w:rPr>
          <w:i/>
          <w:u w:val="single"/>
        </w:rPr>
        <w:t xml:space="preserve">Участниците следва да притежават: </w:t>
      </w:r>
    </w:p>
    <w:p w:rsidR="0050703A" w:rsidRPr="0061339B" w:rsidRDefault="0050703A" w:rsidP="0050703A">
      <w:pPr>
        <w:widowControl w:val="0"/>
        <w:shd w:val="clear" w:color="auto" w:fill="FFFFFF"/>
        <w:autoSpaceDE w:val="0"/>
        <w:autoSpaceDN w:val="0"/>
        <w:adjustRightInd w:val="0"/>
        <w:ind w:firstLine="567"/>
        <w:jc w:val="both"/>
      </w:pPr>
      <w:r>
        <w:rPr>
          <w:lang w:val="bg-BG"/>
        </w:rPr>
        <w:t xml:space="preserve"> </w:t>
      </w:r>
      <w:r>
        <w:t>1.1.</w:t>
      </w:r>
      <w:r w:rsidRPr="0061339B">
        <w:t xml:space="preserve"> Лиценз издаден от КЕВР за „Търговия с електрическа енергия“ съгласно чл. 39, ал. 1, т. 5 от Закона за енергетиката (ЗЕ) и/или „Производство на електрическа енергия”, съгласно чл. 39, ал. 1, т. 1 от Закона за енергетиката (ЗЕ).</w:t>
      </w:r>
    </w:p>
    <w:p w:rsidR="0050703A" w:rsidRPr="0061339B" w:rsidRDefault="0050703A" w:rsidP="0050703A">
      <w:pPr>
        <w:widowControl w:val="0"/>
        <w:shd w:val="clear" w:color="auto" w:fill="FFFFFF"/>
        <w:autoSpaceDE w:val="0"/>
        <w:autoSpaceDN w:val="0"/>
        <w:adjustRightInd w:val="0"/>
        <w:ind w:firstLine="567"/>
        <w:jc w:val="both"/>
      </w:pPr>
      <w:r w:rsidRPr="0061339B">
        <w:t>Доказателства: Валиден лиценз издаден от КЕВР за „Търговия с електрическа енергия“ съгласно чл. 39, ал. 1, т. 5 от Закона за енергетиката (ЗЕ) и/или „Производство на електрическа енергия”, съгласно чл. 39, ал. 1, т. 1 от Закона за енергетиката (ЗЕ).</w:t>
      </w:r>
    </w:p>
    <w:p w:rsidR="001E1A09" w:rsidRDefault="0050703A" w:rsidP="0050703A">
      <w:pPr>
        <w:widowControl w:val="0"/>
        <w:shd w:val="clear" w:color="auto" w:fill="FFFFFF"/>
        <w:autoSpaceDE w:val="0"/>
        <w:autoSpaceDN w:val="0"/>
        <w:adjustRightInd w:val="0"/>
        <w:ind w:firstLine="567"/>
        <w:jc w:val="both"/>
        <w:rPr>
          <w:lang w:val="bg-BG"/>
        </w:rPr>
      </w:pPr>
      <w:r>
        <w:t>1.</w:t>
      </w:r>
      <w:r w:rsidRPr="0061339B">
        <w:t>2. Решение на КЕВР за допълване на лицензията с правата и задълженията, свързани с дейността „координатор на балансираща група“, съгласно чл. 39, ал. 5 от ЗЕ</w:t>
      </w:r>
      <w:r w:rsidR="001E1A09">
        <w:rPr>
          <w:lang w:val="bg-BG"/>
        </w:rPr>
        <w:t>;</w:t>
      </w:r>
    </w:p>
    <w:p w:rsidR="0050703A" w:rsidRPr="0061339B" w:rsidRDefault="0050703A" w:rsidP="0050703A">
      <w:pPr>
        <w:widowControl w:val="0"/>
        <w:shd w:val="clear" w:color="auto" w:fill="FFFFFF"/>
        <w:autoSpaceDE w:val="0"/>
        <w:autoSpaceDN w:val="0"/>
        <w:adjustRightInd w:val="0"/>
        <w:ind w:firstLine="567"/>
        <w:jc w:val="both"/>
      </w:pPr>
      <w:r w:rsidRPr="0061339B">
        <w:t xml:space="preserve"> Доказателства: Решение на КЕВР за допълване на лицензията с правата и задълженията, свързани с дейността „координатор на балансираща група“, съгласно чл. 39, ал. 5 от ЗЕ.</w:t>
      </w:r>
    </w:p>
    <w:p w:rsidR="0050703A" w:rsidRDefault="0050703A" w:rsidP="0050703A">
      <w:pPr>
        <w:widowControl w:val="0"/>
        <w:shd w:val="clear" w:color="auto" w:fill="FFFFFF"/>
        <w:autoSpaceDE w:val="0"/>
        <w:autoSpaceDN w:val="0"/>
        <w:adjustRightInd w:val="0"/>
        <w:ind w:firstLine="567"/>
        <w:jc w:val="both"/>
      </w:pPr>
      <w:r>
        <w:t>1.</w:t>
      </w:r>
      <w:r w:rsidRPr="0061339B">
        <w:t>3. Участникът следва да е регистриран от „Електроенергиен системен оператор” ЕАД /ЕСО/, към крайната дата за подаване на предложението, в Регистъра на координатори на стандартни балансиращи групи и в Регистъра на търговските участници, със статус активен.</w:t>
      </w:r>
    </w:p>
    <w:p w:rsidR="0050703A" w:rsidRPr="0061339B" w:rsidRDefault="0050703A" w:rsidP="0050703A">
      <w:pPr>
        <w:widowControl w:val="0"/>
        <w:shd w:val="clear" w:color="auto" w:fill="FFFFFF"/>
        <w:autoSpaceDE w:val="0"/>
        <w:autoSpaceDN w:val="0"/>
        <w:adjustRightInd w:val="0"/>
        <w:ind w:firstLine="567"/>
        <w:jc w:val="both"/>
      </w:pPr>
      <w:r w:rsidRPr="0061339B">
        <w:t xml:space="preserve">Доказателства: Доказателство за регистрация в „Регистър на координаторите на балансиращи групи“ на „Електроенергиен системен оператор” ЕАД или декларация за осигуряване на наличието на такава регистрация от компетентните органи, съгласно съответния национален закон, към момента на сключване на договора. </w:t>
      </w:r>
    </w:p>
    <w:p w:rsidR="00B934EB" w:rsidRDefault="001E1A09" w:rsidP="00B934EB">
      <w:pPr>
        <w:ind w:firstLine="851"/>
        <w:jc w:val="both"/>
        <w:rPr>
          <w:b/>
          <w:lang w:val="bg-BG" w:eastAsia="bg-BG"/>
        </w:rPr>
      </w:pPr>
      <w:r w:rsidRPr="001E1A09">
        <w:rPr>
          <w:b/>
          <w:lang w:val="bg-BG" w:eastAsia="bg-BG"/>
        </w:rPr>
        <w:t>Важно! Доказателствата по т.1.1. – 1.3. се представят като приложения към ЕЕДОП.</w:t>
      </w:r>
    </w:p>
    <w:p w:rsidR="001E1A09" w:rsidRPr="001E1A09" w:rsidRDefault="001E1A09" w:rsidP="00B934EB">
      <w:pPr>
        <w:ind w:firstLine="851"/>
        <w:jc w:val="both"/>
        <w:rPr>
          <w:b/>
          <w:lang w:val="bg-BG" w:eastAsia="bg-BG"/>
        </w:rPr>
      </w:pPr>
    </w:p>
    <w:p w:rsidR="00B934EB" w:rsidRPr="00DF6FA2" w:rsidRDefault="00B934EB" w:rsidP="00B934EB">
      <w:pPr>
        <w:ind w:firstLine="851"/>
        <w:jc w:val="both"/>
        <w:rPr>
          <w:b/>
          <w:lang w:val="bg-BG" w:eastAsia="bg-BG"/>
        </w:rPr>
      </w:pPr>
      <w:r w:rsidRPr="00DF6FA2">
        <w:rPr>
          <w:b/>
          <w:color w:val="000000"/>
          <w:lang w:val="en-US" w:eastAsia="bg-BG"/>
        </w:rPr>
        <w:lastRenderedPageBreak/>
        <w:t>2</w:t>
      </w:r>
      <w:r w:rsidRPr="00DF6FA2">
        <w:rPr>
          <w:b/>
          <w:lang w:val="bg-BG" w:eastAsia="bg-BG"/>
        </w:rPr>
        <w:t xml:space="preserve">. </w:t>
      </w:r>
      <w:r w:rsidRPr="00DF6FA2">
        <w:rPr>
          <w:rFonts w:eastAsia="Calibri"/>
          <w:b/>
          <w:lang w:val="bg-BG"/>
        </w:rPr>
        <w:t>Изисквания относно икономическото и фина</w:t>
      </w:r>
      <w:r>
        <w:rPr>
          <w:rFonts w:eastAsia="Calibri"/>
          <w:b/>
          <w:lang w:val="bg-BG"/>
        </w:rPr>
        <w:t>нсовото състояние на участниците  -  не се поставят</w:t>
      </w:r>
    </w:p>
    <w:p w:rsidR="00B934EB" w:rsidRPr="00DF6FA2" w:rsidRDefault="00B934EB" w:rsidP="00B934EB">
      <w:pPr>
        <w:autoSpaceDE w:val="0"/>
        <w:autoSpaceDN w:val="0"/>
        <w:adjustRightInd w:val="0"/>
        <w:ind w:firstLine="851"/>
        <w:jc w:val="both"/>
        <w:rPr>
          <w:lang w:val="ru-RU" w:eastAsia="bg-BG"/>
        </w:rPr>
      </w:pPr>
    </w:p>
    <w:p w:rsidR="00B934EB" w:rsidRPr="00DF6FA2" w:rsidRDefault="00B934EB" w:rsidP="00B934EB">
      <w:pPr>
        <w:ind w:firstLine="851"/>
        <w:jc w:val="both"/>
        <w:rPr>
          <w:rFonts w:eastAsia="Calibri"/>
          <w:b/>
          <w:lang w:val="bg-BG"/>
        </w:rPr>
      </w:pPr>
      <w:r w:rsidRPr="00DF6FA2">
        <w:rPr>
          <w:b/>
          <w:lang w:val="bg-BG" w:eastAsia="bg-BG"/>
        </w:rPr>
        <w:t xml:space="preserve">3. </w:t>
      </w:r>
      <w:r w:rsidRPr="00DF6FA2">
        <w:rPr>
          <w:rFonts w:eastAsia="Calibri"/>
          <w:b/>
          <w:lang w:val="bg-BG"/>
        </w:rPr>
        <w:t>Изисквания относно техническите и професионалните способности на участниците.</w:t>
      </w:r>
    </w:p>
    <w:p w:rsidR="00B934EB" w:rsidRPr="00D31A6B" w:rsidRDefault="00B934EB" w:rsidP="00B934EB">
      <w:pPr>
        <w:tabs>
          <w:tab w:val="left" w:pos="851"/>
        </w:tabs>
        <w:autoSpaceDE w:val="0"/>
        <w:autoSpaceDN w:val="0"/>
        <w:adjustRightInd w:val="0"/>
        <w:spacing w:after="20"/>
        <w:jc w:val="both"/>
        <w:rPr>
          <w:rStyle w:val="inputvalue"/>
          <w:lang w:val="bg-BG"/>
        </w:rPr>
      </w:pPr>
      <w:r w:rsidRPr="00DF6FA2">
        <w:rPr>
          <w:lang w:val="bg-BG"/>
        </w:rPr>
        <w:tab/>
      </w:r>
      <w:r w:rsidRPr="00DF6FA2">
        <w:t xml:space="preserve">3.1. </w:t>
      </w:r>
      <w:r w:rsidRPr="00DF6FA2">
        <w:rPr>
          <w:rStyle w:val="inputvalue"/>
        </w:rPr>
        <w:t xml:space="preserve">Участникът предоставя (декларира) в Единния европейски документ за обществени поръчки (ЕЕДОП) информация за </w:t>
      </w:r>
      <w:r w:rsidRPr="00DF6FA2">
        <w:rPr>
          <w:rStyle w:val="inputvalue"/>
          <w:lang w:val="bg-BG"/>
        </w:rPr>
        <w:t>услугите</w:t>
      </w:r>
      <w:r w:rsidRPr="00DF6FA2">
        <w:rPr>
          <w:rStyle w:val="inputvalue"/>
        </w:rPr>
        <w:t>, които са идентични или сходни с предмета на поръчката, изпълнени през последните три години, считано от датата на подаване офертата, с посочване на стой</w:t>
      </w:r>
      <w:r w:rsidR="00D31A6B">
        <w:rPr>
          <w:rStyle w:val="inputvalue"/>
        </w:rPr>
        <w:t xml:space="preserve">ностите, датите и получателите </w:t>
      </w:r>
      <w:r w:rsidR="00D31A6B">
        <w:rPr>
          <w:rStyle w:val="inputvalue"/>
          <w:lang w:val="bg-BG"/>
        </w:rPr>
        <w:t>– минимум една изпълнена поръчка.</w:t>
      </w:r>
    </w:p>
    <w:p w:rsidR="00B934EB" w:rsidRPr="00DF6FA2" w:rsidRDefault="00B934EB" w:rsidP="00B934EB">
      <w:pPr>
        <w:autoSpaceDE w:val="0"/>
        <w:autoSpaceDN w:val="0"/>
        <w:adjustRightInd w:val="0"/>
        <w:ind w:firstLine="851"/>
        <w:jc w:val="both"/>
        <w:rPr>
          <w:lang w:val="bg-BG"/>
        </w:rPr>
      </w:pPr>
      <w:r w:rsidRPr="00DF6FA2">
        <w:rPr>
          <w:lang w:val="bg-BG"/>
        </w:rPr>
        <w:t>3.2.</w:t>
      </w:r>
      <w:r w:rsidRPr="00DF6FA2">
        <w:t xml:space="preserve"> </w:t>
      </w:r>
      <w:r w:rsidRPr="00DF6FA2">
        <w:rPr>
          <w:rStyle w:val="inputvalue"/>
        </w:rPr>
        <w:t>Участникът предоставя (декларира) в Единния европейски документ за обществени поръчки (ЕЕДОП) информация за</w:t>
      </w:r>
      <w:r w:rsidRPr="00DF6FA2">
        <w:t xml:space="preserve"> прилага</w:t>
      </w:r>
      <w:r w:rsidRPr="00DF6FA2">
        <w:rPr>
          <w:lang w:val="bg-BG"/>
        </w:rPr>
        <w:t>на</w:t>
      </w:r>
      <w:r w:rsidRPr="00DF6FA2">
        <w:t xml:space="preserve"> систем</w:t>
      </w:r>
      <w:r w:rsidRPr="00DF6FA2">
        <w:rPr>
          <w:lang w:val="bg-BG"/>
        </w:rPr>
        <w:t>а</w:t>
      </w:r>
      <w:r w:rsidRPr="00DF6FA2">
        <w:t xml:space="preserve"> за управление на качеството, сертифицирана по </w:t>
      </w:r>
      <w:r w:rsidRPr="00DF6FA2">
        <w:rPr>
          <w:lang w:val="en-US"/>
        </w:rPr>
        <w:t>ISO</w:t>
      </w:r>
      <w:r w:rsidRPr="00DF6FA2">
        <w:t xml:space="preserve"> </w:t>
      </w:r>
      <w:r w:rsidRPr="00DF6FA2">
        <w:rPr>
          <w:lang w:val="en-US"/>
        </w:rPr>
        <w:t>900</w:t>
      </w:r>
      <w:r w:rsidRPr="00DF6FA2">
        <w:t>1</w:t>
      </w:r>
      <w:r w:rsidRPr="00DF6FA2">
        <w:rPr>
          <w:lang w:val="en-US"/>
        </w:rPr>
        <w:t>:2008</w:t>
      </w:r>
      <w:r w:rsidR="0050703A">
        <w:rPr>
          <w:lang w:val="bg-BG"/>
        </w:rPr>
        <w:t>/2015/</w:t>
      </w:r>
      <w:r w:rsidRPr="00DF6FA2">
        <w:rPr>
          <w:lang w:val="bg-BG"/>
        </w:rPr>
        <w:t xml:space="preserve"> или еквивалентни</w:t>
      </w:r>
      <w:r w:rsidRPr="00DF6FA2">
        <w:t xml:space="preserve">, касаеща </w:t>
      </w:r>
      <w:r w:rsidRPr="00DF6FA2">
        <w:rPr>
          <w:lang w:val="bg-BG"/>
        </w:rPr>
        <w:t xml:space="preserve">услугите по </w:t>
      </w:r>
      <w:r w:rsidRPr="00DF6FA2">
        <w:t>предмета</w:t>
      </w:r>
      <w:r w:rsidRPr="00DF6FA2">
        <w:rPr>
          <w:lang w:val="en-US"/>
        </w:rPr>
        <w:t xml:space="preserve"> </w:t>
      </w:r>
      <w:r w:rsidRPr="00DF6FA2">
        <w:t>на поръчката</w:t>
      </w:r>
      <w:r w:rsidRPr="00DF6FA2">
        <w:rPr>
          <w:shd w:val="clear" w:color="auto" w:fill="FFFFFF"/>
          <w:lang w:val="bg-BG"/>
        </w:rPr>
        <w:t>.</w:t>
      </w:r>
    </w:p>
    <w:p w:rsidR="00B934EB" w:rsidRPr="00DF6FA2" w:rsidRDefault="00B934EB" w:rsidP="00B934EB">
      <w:pPr>
        <w:tabs>
          <w:tab w:val="left" w:pos="851"/>
        </w:tabs>
        <w:autoSpaceDE w:val="0"/>
        <w:autoSpaceDN w:val="0"/>
        <w:adjustRightInd w:val="0"/>
        <w:spacing w:after="20"/>
        <w:jc w:val="both"/>
      </w:pPr>
      <w:r w:rsidRPr="00DF6FA2">
        <w:rPr>
          <w:rStyle w:val="inputvalue"/>
          <w:b/>
          <w:lang w:val="bg-BG"/>
        </w:rPr>
        <w:tab/>
      </w:r>
      <w:r w:rsidRPr="00DF6FA2">
        <w:rPr>
          <w:b/>
        </w:rPr>
        <w:t xml:space="preserve">Изискано  минимално ниво на участниците : </w:t>
      </w:r>
    </w:p>
    <w:p w:rsidR="00B934EB" w:rsidRPr="00DF6FA2" w:rsidRDefault="00B934EB" w:rsidP="00B934EB">
      <w:pPr>
        <w:tabs>
          <w:tab w:val="left" w:pos="851"/>
        </w:tabs>
        <w:autoSpaceDE w:val="0"/>
        <w:autoSpaceDN w:val="0"/>
        <w:adjustRightInd w:val="0"/>
        <w:spacing w:after="20"/>
        <w:jc w:val="both"/>
      </w:pPr>
      <w:r w:rsidRPr="00DF6FA2">
        <w:tab/>
      </w:r>
      <w:r w:rsidRPr="00DF6FA2">
        <w:rPr>
          <w:b/>
        </w:rPr>
        <w:t>1.</w:t>
      </w:r>
      <w:r w:rsidRPr="00DF6FA2">
        <w:rPr>
          <w:i/>
        </w:rPr>
        <w:t xml:space="preserve">Участникът трябва да е изпълнил </w:t>
      </w:r>
      <w:r w:rsidRPr="00DF6FA2">
        <w:rPr>
          <w:i/>
          <w:lang w:val="bg-BG"/>
        </w:rPr>
        <w:t>услуги</w:t>
      </w:r>
      <w:r w:rsidRPr="00DF6FA2">
        <w:rPr>
          <w:i/>
        </w:rPr>
        <w:t xml:space="preserve"> с предмет и обем, идентични или сходни с тези на поръчката, </w:t>
      </w:r>
      <w:r w:rsidRPr="00DF6FA2">
        <w:rPr>
          <w:i/>
          <w:lang w:val="ru-RU"/>
        </w:rPr>
        <w:t xml:space="preserve">през последните три години, считано от датата на подаване на офертата </w:t>
      </w:r>
      <w:r w:rsidR="00D31A6B">
        <w:rPr>
          <w:i/>
          <w:lang w:val="ru-RU"/>
        </w:rPr>
        <w:t>– минимум една изпълнена поръчка.</w:t>
      </w:r>
      <w:r w:rsidRPr="00DF6FA2">
        <w:t>.</w:t>
      </w:r>
    </w:p>
    <w:p w:rsidR="00B934EB" w:rsidRPr="001E1A09" w:rsidRDefault="00B934EB" w:rsidP="00B934EB">
      <w:pPr>
        <w:tabs>
          <w:tab w:val="left" w:pos="851"/>
        </w:tabs>
        <w:autoSpaceDE w:val="0"/>
        <w:autoSpaceDN w:val="0"/>
        <w:adjustRightInd w:val="0"/>
        <w:spacing w:after="20"/>
        <w:jc w:val="both"/>
        <w:rPr>
          <w:b/>
        </w:rPr>
      </w:pPr>
      <w:r w:rsidRPr="00DF6FA2">
        <w:tab/>
        <w:t>За доказване на съответствието с това изискване, у</w:t>
      </w:r>
      <w:r w:rsidRPr="00DF6FA2">
        <w:rPr>
          <w:lang w:val="ru-RU"/>
        </w:rPr>
        <w:t xml:space="preserve">частниците </w:t>
      </w:r>
      <w:r w:rsidRPr="00DF6FA2">
        <w:t>следва да посочат необходимата информация</w:t>
      </w:r>
      <w:r w:rsidRPr="00DF6FA2">
        <w:rPr>
          <w:lang w:val="ru-RU"/>
        </w:rPr>
        <w:t xml:space="preserve">, с която разполагат за изпълнение на поръчката в таблица В: Технически и професионални способности, </w:t>
      </w:r>
      <w:r w:rsidRPr="00DF6FA2">
        <w:t>част IV „Критерии за подбор" на ЕЕДОП.</w:t>
      </w:r>
      <w:r w:rsidRPr="00DF6FA2">
        <w:rPr>
          <w:lang w:val="ru-RU"/>
        </w:rPr>
        <w:t xml:space="preserve"> </w:t>
      </w:r>
      <w:r w:rsidRPr="001E1A09">
        <w:rPr>
          <w:b/>
          <w:lang w:val="ru-RU"/>
        </w:rPr>
        <w:t>На основание чл.67, ал.6 от ЗОП, участникът предоставят преди сключване на договора доказателства за извършените услуги.</w:t>
      </w:r>
    </w:p>
    <w:p w:rsidR="00B934EB" w:rsidRPr="00DF6FA2" w:rsidRDefault="00B934EB" w:rsidP="00B934EB">
      <w:pPr>
        <w:autoSpaceDE w:val="0"/>
        <w:autoSpaceDN w:val="0"/>
        <w:adjustRightInd w:val="0"/>
        <w:ind w:firstLine="851"/>
        <w:jc w:val="both"/>
        <w:rPr>
          <w:i/>
          <w:lang w:val="bg-BG"/>
        </w:rPr>
      </w:pPr>
      <w:r w:rsidRPr="00DF6FA2">
        <w:rPr>
          <w:b/>
          <w:lang w:val="bg-BG"/>
        </w:rPr>
        <w:t>2</w:t>
      </w:r>
      <w:r w:rsidRPr="00DF6FA2">
        <w:rPr>
          <w:b/>
        </w:rPr>
        <w:t>.</w:t>
      </w:r>
      <w:r w:rsidRPr="00DF6FA2">
        <w:rPr>
          <w:i/>
        </w:rPr>
        <w:t>Участникът трябва да</w:t>
      </w:r>
      <w:r w:rsidRPr="00DF6FA2">
        <w:rPr>
          <w:i/>
          <w:lang w:val="bg-BG"/>
        </w:rPr>
        <w:t xml:space="preserve"> </w:t>
      </w:r>
      <w:r w:rsidRPr="00DF6FA2">
        <w:rPr>
          <w:i/>
        </w:rPr>
        <w:t>прилага систем</w:t>
      </w:r>
      <w:r w:rsidRPr="00DF6FA2">
        <w:rPr>
          <w:i/>
          <w:lang w:val="bg-BG"/>
        </w:rPr>
        <w:t>а</w:t>
      </w:r>
      <w:r w:rsidRPr="00DF6FA2">
        <w:rPr>
          <w:i/>
        </w:rPr>
        <w:t xml:space="preserve"> за управление на качеството, сертифицирана по </w:t>
      </w:r>
      <w:r w:rsidRPr="00DF6FA2">
        <w:rPr>
          <w:i/>
          <w:lang w:val="en-US"/>
        </w:rPr>
        <w:t>ISO</w:t>
      </w:r>
      <w:r w:rsidRPr="00DF6FA2">
        <w:rPr>
          <w:i/>
        </w:rPr>
        <w:t xml:space="preserve"> </w:t>
      </w:r>
      <w:r w:rsidRPr="00DF6FA2">
        <w:rPr>
          <w:i/>
          <w:lang w:val="en-US"/>
        </w:rPr>
        <w:t>900</w:t>
      </w:r>
      <w:r w:rsidRPr="00DF6FA2">
        <w:rPr>
          <w:i/>
        </w:rPr>
        <w:t>1</w:t>
      </w:r>
      <w:r w:rsidRPr="00DF6FA2">
        <w:rPr>
          <w:i/>
          <w:lang w:val="en-US"/>
        </w:rPr>
        <w:t>:2008</w:t>
      </w:r>
      <w:r w:rsidR="0050703A">
        <w:rPr>
          <w:i/>
          <w:lang w:val="bg-BG"/>
        </w:rPr>
        <w:t>/ 2015/</w:t>
      </w:r>
      <w:r w:rsidRPr="00DF6FA2">
        <w:rPr>
          <w:i/>
          <w:lang w:val="bg-BG"/>
        </w:rPr>
        <w:t xml:space="preserve"> или еквивалентни</w:t>
      </w:r>
      <w:r w:rsidRPr="00DF6FA2">
        <w:rPr>
          <w:i/>
        </w:rPr>
        <w:t xml:space="preserve">, касаеща </w:t>
      </w:r>
      <w:r w:rsidRPr="00DF6FA2">
        <w:rPr>
          <w:i/>
          <w:lang w:val="bg-BG"/>
        </w:rPr>
        <w:t xml:space="preserve">услугите по </w:t>
      </w:r>
      <w:r w:rsidRPr="00DF6FA2">
        <w:rPr>
          <w:i/>
        </w:rPr>
        <w:t>предмета</w:t>
      </w:r>
      <w:r w:rsidRPr="00DF6FA2">
        <w:rPr>
          <w:i/>
          <w:lang w:val="en-US"/>
        </w:rPr>
        <w:t xml:space="preserve"> </w:t>
      </w:r>
      <w:r w:rsidRPr="00DF6FA2">
        <w:rPr>
          <w:i/>
        </w:rPr>
        <w:t>на поръчката</w:t>
      </w:r>
      <w:r w:rsidRPr="00DF6FA2">
        <w:rPr>
          <w:i/>
          <w:shd w:val="clear" w:color="auto" w:fill="FFFFFF"/>
          <w:lang w:val="bg-BG"/>
        </w:rPr>
        <w:t>.</w:t>
      </w:r>
    </w:p>
    <w:p w:rsidR="00B934EB" w:rsidRPr="00DF6FA2" w:rsidRDefault="00B934EB" w:rsidP="00B934EB">
      <w:pPr>
        <w:tabs>
          <w:tab w:val="left" w:pos="851"/>
        </w:tabs>
        <w:autoSpaceDE w:val="0"/>
        <w:autoSpaceDN w:val="0"/>
        <w:adjustRightInd w:val="0"/>
        <w:spacing w:after="20"/>
        <w:jc w:val="both"/>
      </w:pPr>
      <w:r w:rsidRPr="00DF6FA2">
        <w:tab/>
        <w:t>За доказване на съответствието с това изискване, у</w:t>
      </w:r>
      <w:r w:rsidRPr="00DF6FA2">
        <w:rPr>
          <w:lang w:val="ru-RU"/>
        </w:rPr>
        <w:t xml:space="preserve">частниците </w:t>
      </w:r>
      <w:r w:rsidRPr="00DF6FA2">
        <w:t>следва да посочат необходимата информация</w:t>
      </w:r>
      <w:r w:rsidRPr="00DF6FA2">
        <w:rPr>
          <w:lang w:val="ru-RU"/>
        </w:rPr>
        <w:t xml:space="preserve">, с която разполагат за изпълнение на поръчката в таблица В: Технически и професионални способности, </w:t>
      </w:r>
      <w:r w:rsidRPr="00DF6FA2">
        <w:t>част IV „Критерии за подбор" на ЕЕДОП.</w:t>
      </w:r>
      <w:r w:rsidRPr="00DF6FA2">
        <w:rPr>
          <w:lang w:val="ru-RU"/>
        </w:rPr>
        <w:t xml:space="preserve"> </w:t>
      </w:r>
      <w:r w:rsidRPr="001E1A09">
        <w:rPr>
          <w:b/>
          <w:lang w:val="ru-RU"/>
        </w:rPr>
        <w:t>На основание чл.67, ал.6 от ЗОП, участникът предоставят преди сключване на договора доказателства за декларираното</w:t>
      </w:r>
      <w:r w:rsidRPr="00DF6FA2">
        <w:rPr>
          <w:lang w:val="ru-RU"/>
        </w:rPr>
        <w:t>.</w:t>
      </w:r>
    </w:p>
    <w:p w:rsidR="00B934EB" w:rsidRPr="00DF6FA2" w:rsidRDefault="00B934EB" w:rsidP="00B934EB">
      <w:pPr>
        <w:tabs>
          <w:tab w:val="left" w:pos="851"/>
        </w:tabs>
        <w:autoSpaceDE w:val="0"/>
        <w:autoSpaceDN w:val="0"/>
        <w:adjustRightInd w:val="0"/>
        <w:spacing w:after="20"/>
        <w:jc w:val="both"/>
      </w:pPr>
      <w:r w:rsidRPr="00DF6FA2">
        <w:rPr>
          <w:b/>
          <w:lang w:val="bg-BG"/>
        </w:rPr>
        <w:tab/>
      </w:r>
      <w:r w:rsidRPr="00DF6FA2">
        <w:rPr>
          <w:lang w:val="ru-RU"/>
        </w:rPr>
        <w:t xml:space="preserve"> </w:t>
      </w:r>
    </w:p>
    <w:p w:rsidR="000B1BF5" w:rsidRPr="000B1BF5" w:rsidRDefault="000B1BF5" w:rsidP="000B1BF5">
      <w:pPr>
        <w:pStyle w:val="BodyText5"/>
        <w:shd w:val="clear" w:color="auto" w:fill="auto"/>
        <w:spacing w:before="0" w:after="0" w:line="240" w:lineRule="auto"/>
        <w:ind w:right="40" w:firstLine="567"/>
        <w:jc w:val="both"/>
        <w:rPr>
          <w:sz w:val="24"/>
          <w:szCs w:val="24"/>
          <w:lang w:eastAsia="en-US"/>
        </w:rPr>
      </w:pPr>
      <w:r w:rsidRPr="000B1BF5">
        <w:rPr>
          <w:sz w:val="24"/>
          <w:szCs w:val="24"/>
          <w:lang w:eastAsia="en-US"/>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0B1BF5" w:rsidRPr="000B1BF5" w:rsidRDefault="000B1BF5" w:rsidP="000B1BF5">
      <w:pPr>
        <w:pStyle w:val="Default"/>
        <w:ind w:firstLine="567"/>
        <w:jc w:val="both"/>
        <w:rPr>
          <w:rFonts w:ascii="Times New Roman" w:hAnsi="Times New Roman" w:cs="Times New Roman"/>
          <w:color w:val="auto"/>
        </w:rPr>
      </w:pPr>
      <w:r w:rsidRPr="000B1BF5">
        <w:rPr>
          <w:rFonts w:ascii="Times New Roman" w:hAnsi="Times New Roman" w:cs="Times New Roman"/>
          <w:color w:val="auto"/>
          <w:lang w:eastAsia="en-US"/>
        </w:rPr>
        <w:t xml:space="preserve">• </w:t>
      </w:r>
      <w:r w:rsidRPr="000B1BF5">
        <w:rPr>
          <w:rFonts w:ascii="Times New Roman" w:hAnsi="Times New Roman" w:cs="Times New Roman"/>
          <w:color w:val="auto"/>
        </w:rPr>
        <w:t xml:space="preserve">Когато участник в обществена поръчка е обединение, което не е юридическо лице в част II, буква "А" на ЕЕДОП се посочва правната форма на участника (обединение/ консорциум/друга), като в този случай се подава отделен ЕЕДОП за всеки един участник в обединението, при съобразяване на следното: </w:t>
      </w:r>
    </w:p>
    <w:p w:rsidR="000B1BF5" w:rsidRPr="000B1BF5" w:rsidRDefault="000B1BF5" w:rsidP="000B1BF5">
      <w:pPr>
        <w:pStyle w:val="Default"/>
        <w:spacing w:after="47"/>
        <w:ind w:firstLine="567"/>
        <w:jc w:val="both"/>
        <w:rPr>
          <w:rFonts w:ascii="Times New Roman" w:hAnsi="Times New Roman" w:cs="Times New Roman"/>
          <w:color w:val="auto"/>
        </w:rPr>
      </w:pPr>
      <w:r w:rsidRPr="000B1BF5">
        <w:rPr>
          <w:rFonts w:ascii="Times New Roman" w:hAnsi="Times New Roman" w:cs="Times New Roman"/>
          <w:color w:val="auto"/>
        </w:rPr>
        <w:t xml:space="preserve">• Възложителят не поставя каквито и да е изисквания относно правната форма, под която Обединението ще участва в процедурата за възлагане на поръчката. </w:t>
      </w:r>
    </w:p>
    <w:p w:rsidR="000B1BF5" w:rsidRPr="000B1BF5" w:rsidRDefault="000B1BF5" w:rsidP="000B1BF5">
      <w:pPr>
        <w:pStyle w:val="Default"/>
        <w:spacing w:after="47"/>
        <w:ind w:firstLine="567"/>
        <w:jc w:val="both"/>
        <w:rPr>
          <w:rFonts w:ascii="Times New Roman" w:hAnsi="Times New Roman" w:cs="Times New Roman"/>
          <w:color w:val="auto"/>
        </w:rPr>
      </w:pPr>
      <w:r w:rsidRPr="000B1BF5">
        <w:rPr>
          <w:rFonts w:ascii="Times New Roman" w:hAnsi="Times New Roman" w:cs="Times New Roman"/>
          <w:color w:val="auto"/>
          <w:lang w:eastAsia="en-US"/>
        </w:rPr>
        <w:t>•</w:t>
      </w:r>
      <w:r w:rsidRPr="000B1BF5">
        <w:rPr>
          <w:rFonts w:ascii="Times New Roman" w:hAnsi="Times New Roman" w:cs="Times New Roman"/>
          <w:color w:val="auto"/>
        </w:rPr>
        <w:t xml:space="preserve"> Когато участникът е обединение, което не е регистрирано като самостоятелно юридическо лице се представя учредителния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 1. правата и задълженията на участниците в обединението; 2. дейностите, които ще изпълнява всеки </w:t>
      </w:r>
      <w:r w:rsidRPr="000B1BF5">
        <w:rPr>
          <w:rFonts w:ascii="Times New Roman" w:hAnsi="Times New Roman" w:cs="Times New Roman"/>
          <w:color w:val="auto"/>
        </w:rPr>
        <w:lastRenderedPageBreak/>
        <w:t xml:space="preserve">член на обединението и 3. разпределението на отговорността между участниците в обединението. </w:t>
      </w:r>
    </w:p>
    <w:p w:rsidR="000B1BF5" w:rsidRPr="000B1BF5" w:rsidRDefault="000B1BF5" w:rsidP="000B1BF5">
      <w:pPr>
        <w:pStyle w:val="Default"/>
        <w:spacing w:after="47"/>
        <w:ind w:firstLine="567"/>
        <w:jc w:val="both"/>
        <w:rPr>
          <w:rFonts w:ascii="Times New Roman" w:hAnsi="Times New Roman" w:cs="Times New Roman"/>
          <w:color w:val="auto"/>
        </w:rPr>
      </w:pPr>
      <w:r w:rsidRPr="000B1BF5">
        <w:rPr>
          <w:rFonts w:ascii="Times New Roman" w:hAnsi="Times New Roman" w:cs="Times New Roman"/>
          <w:color w:val="auto"/>
          <w:lang w:eastAsia="en-US"/>
        </w:rPr>
        <w:t>•</w:t>
      </w:r>
      <w:r w:rsidRPr="000B1BF5">
        <w:rPr>
          <w:rFonts w:ascii="Times New Roman" w:hAnsi="Times New Roman" w:cs="Times New Roman"/>
          <w:color w:val="auto"/>
        </w:rPr>
        <w:t xml:space="preserve"> Когато участникът е обединение, което не е юридическо лице, следва да бъде определен и посочен партньор, който да представлява обединението за целите на настоящата обществена поръчка. </w:t>
      </w:r>
    </w:p>
    <w:p w:rsidR="000B1BF5" w:rsidRPr="000B1BF5" w:rsidRDefault="000B1BF5" w:rsidP="000B1BF5">
      <w:pPr>
        <w:pStyle w:val="Default"/>
        <w:ind w:firstLine="567"/>
        <w:jc w:val="both"/>
        <w:rPr>
          <w:rFonts w:ascii="Times New Roman" w:hAnsi="Times New Roman" w:cs="Times New Roman"/>
          <w:color w:val="auto"/>
        </w:rPr>
      </w:pPr>
      <w:r w:rsidRPr="000B1BF5">
        <w:rPr>
          <w:rFonts w:ascii="Times New Roman" w:hAnsi="Times New Roman" w:cs="Times New Roman"/>
          <w:color w:val="auto"/>
          <w:lang w:eastAsia="en-US"/>
        </w:rPr>
        <w:t>•</w:t>
      </w:r>
      <w:r w:rsidRPr="000B1BF5">
        <w:rPr>
          <w:rFonts w:ascii="Times New Roman" w:hAnsi="Times New Roman" w:cs="Times New Roman"/>
          <w:color w:val="auto"/>
        </w:rPr>
        <w:t xml:space="preserve">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 </w:t>
      </w:r>
    </w:p>
    <w:p w:rsidR="000B1BF5" w:rsidRPr="000B1BF5" w:rsidRDefault="000B1BF5" w:rsidP="000B1BF5">
      <w:pPr>
        <w:pStyle w:val="Default"/>
        <w:ind w:firstLine="567"/>
        <w:jc w:val="both"/>
        <w:rPr>
          <w:rFonts w:ascii="Times New Roman" w:hAnsi="Times New Roman" w:cs="Times New Roman"/>
          <w:color w:val="auto"/>
        </w:rPr>
      </w:pPr>
      <w:r w:rsidRPr="000B1BF5">
        <w:rPr>
          <w:rFonts w:ascii="Times New Roman" w:hAnsi="Times New Roman" w:cs="Times New Roman"/>
          <w:color w:val="auto"/>
          <w:lang w:eastAsia="en-US"/>
        </w:rPr>
        <w:t>•</w:t>
      </w:r>
      <w:r w:rsidRPr="000B1BF5">
        <w:rPr>
          <w:rFonts w:ascii="Times New Roman" w:hAnsi="Times New Roman" w:cs="Times New Roman"/>
          <w:color w:val="auto"/>
        </w:rPr>
        <w:t xml:space="preserve"> В част II, буква "Б" на ЕЕДОП, името/ната и адреса/ите на лицето/ата, упълномощено/и да представляват участника за целите на процедура за възлагане на обществена поръчка. </w:t>
      </w:r>
    </w:p>
    <w:p w:rsidR="000B1BF5" w:rsidRPr="000B1BF5" w:rsidRDefault="000B1BF5" w:rsidP="000B1BF5">
      <w:pPr>
        <w:pStyle w:val="BodyText5"/>
        <w:shd w:val="clear" w:color="auto" w:fill="auto"/>
        <w:spacing w:before="0" w:after="0" w:line="240" w:lineRule="auto"/>
        <w:ind w:right="40" w:firstLine="567"/>
        <w:jc w:val="both"/>
        <w:rPr>
          <w:sz w:val="24"/>
          <w:szCs w:val="24"/>
          <w:lang w:eastAsia="en-US"/>
        </w:rPr>
      </w:pPr>
      <w:r w:rsidRPr="000B1BF5">
        <w:rPr>
          <w:sz w:val="24"/>
          <w:szCs w:val="24"/>
          <w:lang w:eastAsia="en-US"/>
        </w:rPr>
        <w:t>В случай, че при изпълнение на поръчката участникът ползва капацитета на трети лица, последните следва да отговарят на критерия за подбор, за доказването на който участникът се позовава на техния капацитет.</w:t>
      </w:r>
    </w:p>
    <w:p w:rsidR="000B1BF5" w:rsidRPr="000B1BF5" w:rsidRDefault="000B1BF5" w:rsidP="000B1BF5">
      <w:pPr>
        <w:pStyle w:val="BodyText5"/>
        <w:shd w:val="clear" w:color="auto" w:fill="auto"/>
        <w:spacing w:before="0" w:after="0" w:line="240" w:lineRule="auto"/>
        <w:ind w:right="40" w:firstLine="567"/>
        <w:jc w:val="both"/>
        <w:rPr>
          <w:sz w:val="24"/>
          <w:szCs w:val="24"/>
          <w:lang w:eastAsia="en-US"/>
        </w:rPr>
      </w:pPr>
      <w:r w:rsidRPr="000B1BF5">
        <w:rPr>
          <w:sz w:val="24"/>
          <w:szCs w:val="24"/>
          <w:lang w:eastAsia="en-US"/>
        </w:rPr>
        <w:t>В случай, че при изпълнение на поръчката участникът ще ползва подизпълнители съответният критерий за подбор се прилага за подизпълнителите, съобразно вида и дела от поръчката, които те ще изпълняват.</w:t>
      </w: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pStyle w:val="a7"/>
        <w:jc w:val="center"/>
        <w:rPr>
          <w:b/>
          <w:lang w:val="en-US" w:eastAsia="bg-BG"/>
        </w:rPr>
      </w:pPr>
      <w:r w:rsidRPr="00DF6FA2">
        <w:rPr>
          <w:b/>
          <w:lang w:val="bg-BG" w:eastAsia="bg-BG"/>
        </w:rPr>
        <w:t xml:space="preserve">РАЗДЕЛ </w:t>
      </w:r>
      <w:r w:rsidRPr="00DF6FA2">
        <w:rPr>
          <w:b/>
          <w:lang w:val="en-US" w:eastAsia="bg-BG"/>
        </w:rPr>
        <w:t>IV</w:t>
      </w:r>
    </w:p>
    <w:p w:rsidR="00B934EB" w:rsidRPr="00DF6FA2" w:rsidRDefault="00B934EB" w:rsidP="00B934EB">
      <w:pPr>
        <w:pStyle w:val="af6"/>
        <w:spacing w:after="0" w:line="240" w:lineRule="auto"/>
        <w:ind w:left="0"/>
        <w:jc w:val="center"/>
        <w:rPr>
          <w:rFonts w:ascii="Times New Roman" w:hAnsi="Times New Roman"/>
          <w:b/>
          <w:sz w:val="24"/>
          <w:szCs w:val="24"/>
          <w:lang w:val="bg-BG"/>
        </w:rPr>
      </w:pPr>
      <w:r w:rsidRPr="00DF6FA2">
        <w:rPr>
          <w:rFonts w:ascii="Times New Roman" w:hAnsi="Times New Roman"/>
          <w:b/>
          <w:sz w:val="24"/>
          <w:szCs w:val="24"/>
          <w:lang w:val="bg-BG"/>
        </w:rPr>
        <w:t xml:space="preserve">КРИТЕРИЙ ЗА ВЪЗЛАГАНЕ. </w:t>
      </w: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tabs>
          <w:tab w:val="left" w:pos="1134"/>
        </w:tabs>
        <w:ind w:firstLine="851"/>
        <w:jc w:val="both"/>
        <w:rPr>
          <w:lang w:val="bg-BG"/>
        </w:rPr>
      </w:pPr>
      <w:r w:rsidRPr="00DF6FA2">
        <w:rPr>
          <w:lang w:val="bg-BG"/>
        </w:rPr>
        <w:t xml:space="preserve">Критерият за избор на изпълнител е „най-ниска цена”, като под термина „цена” се имат предвид оферираните от участниците </w:t>
      </w:r>
      <w:r w:rsidRPr="00DF6FA2">
        <w:rPr>
          <w:color w:val="000000"/>
          <w:lang w:val="bg-BG" w:eastAsia="bg-BG"/>
        </w:rPr>
        <w:t xml:space="preserve">крайни цени без вкл. ДДС за един </w:t>
      </w:r>
      <w:r w:rsidR="00152C00">
        <w:rPr>
          <w:color w:val="000000"/>
          <w:lang w:val="bg-BG" w:eastAsia="bg-BG"/>
        </w:rPr>
        <w:t>к</w:t>
      </w:r>
      <w:r w:rsidRPr="00DF6FA2">
        <w:rPr>
          <w:color w:val="000000"/>
          <w:lang w:val="bg-BG" w:eastAsia="bg-BG"/>
        </w:rPr>
        <w:t xml:space="preserve">Wh </w:t>
      </w:r>
      <w:r w:rsidR="002132F4">
        <w:rPr>
          <w:color w:val="000000"/>
          <w:lang w:val="bg-BG" w:eastAsia="bg-BG"/>
        </w:rPr>
        <w:t>(</w:t>
      </w:r>
      <w:r w:rsidR="00152C00">
        <w:rPr>
          <w:color w:val="000000"/>
          <w:lang w:val="bg-BG" w:eastAsia="bg-BG"/>
        </w:rPr>
        <w:t>кило</w:t>
      </w:r>
      <w:r w:rsidR="002132F4">
        <w:rPr>
          <w:color w:val="000000"/>
          <w:lang w:val="bg-BG" w:eastAsia="bg-BG"/>
        </w:rPr>
        <w:t xml:space="preserve">ватчас) </w:t>
      </w:r>
      <w:r w:rsidRPr="00DF6FA2">
        <w:rPr>
          <w:color w:val="000000"/>
          <w:lang w:val="bg-BG" w:eastAsia="bg-BG"/>
        </w:rPr>
        <w:t xml:space="preserve">нетна активна </w:t>
      </w:r>
      <w:r w:rsidRPr="00DF6FA2">
        <w:t>електрическа енергия</w:t>
      </w:r>
      <w:r w:rsidRPr="00DF6FA2">
        <w:rPr>
          <w:color w:val="000000"/>
          <w:lang w:val="bg-BG" w:eastAsia="bg-BG"/>
        </w:rPr>
        <w:t xml:space="preserve"> .</w:t>
      </w: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pStyle w:val="af6"/>
        <w:spacing w:after="0" w:line="240" w:lineRule="auto"/>
        <w:ind w:left="0" w:firstLine="851"/>
        <w:jc w:val="both"/>
        <w:rPr>
          <w:rFonts w:ascii="Times New Roman" w:hAnsi="Times New Roman"/>
          <w:b/>
          <w:sz w:val="24"/>
          <w:szCs w:val="24"/>
          <w:highlight w:val="yellow"/>
          <w:lang w:val="bg-BG" w:eastAsia="bg-BG"/>
        </w:rPr>
      </w:pPr>
    </w:p>
    <w:p w:rsidR="00B934EB" w:rsidRPr="00DF6FA2" w:rsidRDefault="00B934EB" w:rsidP="00B934EB">
      <w:pPr>
        <w:pStyle w:val="a7"/>
        <w:jc w:val="center"/>
        <w:rPr>
          <w:b/>
          <w:lang w:val="en-US" w:eastAsia="bg-BG"/>
        </w:rPr>
      </w:pPr>
      <w:r w:rsidRPr="00DF6FA2">
        <w:rPr>
          <w:b/>
          <w:lang w:val="bg-BG" w:eastAsia="bg-BG"/>
        </w:rPr>
        <w:t xml:space="preserve">РАЗДЕЛ </w:t>
      </w:r>
      <w:r w:rsidRPr="00DF6FA2">
        <w:rPr>
          <w:b/>
          <w:lang w:val="en-US" w:eastAsia="bg-BG"/>
        </w:rPr>
        <w:t>V</w:t>
      </w:r>
    </w:p>
    <w:p w:rsidR="00B934EB" w:rsidRPr="00DF6FA2" w:rsidRDefault="00B934EB" w:rsidP="00B934EB">
      <w:pPr>
        <w:autoSpaceDE w:val="0"/>
        <w:autoSpaceDN w:val="0"/>
        <w:adjustRightInd w:val="0"/>
        <w:jc w:val="center"/>
        <w:rPr>
          <w:b/>
          <w:bCs/>
          <w:iCs/>
          <w:lang w:val="bg-BG" w:eastAsia="bg-BG"/>
        </w:rPr>
      </w:pPr>
      <w:r w:rsidRPr="00DF6FA2">
        <w:rPr>
          <w:b/>
          <w:bCs/>
          <w:lang w:val="bg-BG" w:eastAsia="bg-BG"/>
        </w:rPr>
        <w:t>УКАЗАНИЯ ЗА ПОДГОТОВКА НА ОФЕРТАТА.</w:t>
      </w:r>
    </w:p>
    <w:p w:rsidR="00B934EB" w:rsidRPr="00DF6FA2" w:rsidRDefault="00B934EB" w:rsidP="00B934EB">
      <w:pPr>
        <w:autoSpaceDE w:val="0"/>
        <w:autoSpaceDN w:val="0"/>
        <w:adjustRightInd w:val="0"/>
        <w:jc w:val="center"/>
        <w:rPr>
          <w:b/>
          <w:bCs/>
          <w:iCs/>
          <w:lang w:val="bg-BG" w:eastAsia="bg-BG"/>
        </w:rPr>
      </w:pPr>
      <w:r w:rsidRPr="00DF6FA2">
        <w:rPr>
          <w:b/>
          <w:bCs/>
          <w:iCs/>
          <w:lang w:val="bg-BG" w:eastAsia="bg-BG"/>
        </w:rPr>
        <w:t>ОБРАЗЦИ НА ДОКУМЕНТИ.</w:t>
      </w:r>
    </w:p>
    <w:p w:rsidR="00B934EB" w:rsidRPr="00DF6FA2" w:rsidRDefault="00B934EB" w:rsidP="00B934EB">
      <w:pPr>
        <w:autoSpaceDE w:val="0"/>
        <w:autoSpaceDN w:val="0"/>
        <w:adjustRightInd w:val="0"/>
        <w:jc w:val="center"/>
        <w:rPr>
          <w:b/>
          <w:bCs/>
          <w:iCs/>
          <w:lang w:val="bg-BG" w:eastAsia="bg-BG"/>
        </w:rPr>
      </w:pPr>
    </w:p>
    <w:p w:rsidR="00B934EB" w:rsidRPr="00DF6FA2" w:rsidRDefault="00B934EB" w:rsidP="00B934EB">
      <w:pPr>
        <w:autoSpaceDE w:val="0"/>
        <w:autoSpaceDN w:val="0"/>
        <w:adjustRightInd w:val="0"/>
        <w:spacing w:before="120"/>
        <w:ind w:firstLine="851"/>
        <w:jc w:val="both"/>
        <w:rPr>
          <w:b/>
          <w:bCs/>
          <w:iCs/>
          <w:lang w:val="en-US" w:eastAsia="bg-BG"/>
        </w:rPr>
      </w:pPr>
      <w:r w:rsidRPr="00DF6FA2">
        <w:rPr>
          <w:b/>
          <w:bCs/>
          <w:iCs/>
          <w:lang w:val="en-US" w:eastAsia="bg-BG"/>
        </w:rPr>
        <w:t xml:space="preserve">I. </w:t>
      </w:r>
      <w:r w:rsidRPr="00DF6FA2">
        <w:rPr>
          <w:b/>
          <w:bCs/>
          <w:lang w:val="bg-BG" w:eastAsia="bg-BG"/>
        </w:rPr>
        <w:t>УКАЗАНИЯ ЗА ПОДГОТОВКА НА ОФЕРТАТА.</w:t>
      </w:r>
    </w:p>
    <w:p w:rsidR="00B934EB" w:rsidRPr="00DF6FA2" w:rsidRDefault="00B934EB" w:rsidP="00B934EB">
      <w:pPr>
        <w:autoSpaceDE w:val="0"/>
        <w:autoSpaceDN w:val="0"/>
        <w:adjustRightInd w:val="0"/>
        <w:ind w:firstLine="851"/>
        <w:jc w:val="both"/>
        <w:rPr>
          <w:bCs/>
          <w:lang w:val="bg-BG" w:eastAsia="bg-BG"/>
        </w:rPr>
      </w:pPr>
      <w:r w:rsidRPr="00DF6FA2">
        <w:rPr>
          <w:bCs/>
          <w:lang w:val="bg-BG" w:eastAsia="bg-BG"/>
        </w:rPr>
        <w:t xml:space="preserve">1. Всеки участник следва да изготви своята оферта на български език и в съответствие с изискванията на Закона за обществените поръчки, Правилника за прилагане на Закона за обществените поръчки и настоящата документация. Офертата следва да отговаря на изискванията на Възложителя, посочени в обявлението за откриване на процедурата и в настоящата документация и да бъде оформена при спазване на приложените към документацията образци. Условията в образците от документацията за участие са задължителни за участниците и не могат да бъдат променяни от тях.  </w:t>
      </w:r>
    </w:p>
    <w:p w:rsidR="00B934EB" w:rsidRPr="00DF6FA2" w:rsidRDefault="00B934EB" w:rsidP="00B934EB">
      <w:pPr>
        <w:autoSpaceDE w:val="0"/>
        <w:autoSpaceDN w:val="0"/>
        <w:adjustRightInd w:val="0"/>
        <w:ind w:firstLine="851"/>
        <w:contextualSpacing/>
        <w:jc w:val="both"/>
        <w:rPr>
          <w:bCs/>
          <w:lang w:val="bg-BG" w:eastAsia="bg-BG"/>
        </w:rPr>
      </w:pPr>
      <w:r w:rsidRPr="00DF6FA2">
        <w:rPr>
          <w:bCs/>
          <w:lang w:val="bg-BG" w:eastAsia="bg-BG"/>
        </w:rPr>
        <w:t>2. Офертата, съдържаща необходимите документи, се представя в запечатана непрозрачна опаковка, върху която се посочват:</w:t>
      </w:r>
    </w:p>
    <w:p w:rsidR="00B934EB" w:rsidRPr="00DF6FA2" w:rsidRDefault="00B934EB" w:rsidP="00B934EB">
      <w:pPr>
        <w:numPr>
          <w:ilvl w:val="1"/>
          <w:numId w:val="9"/>
        </w:numPr>
        <w:autoSpaceDE w:val="0"/>
        <w:autoSpaceDN w:val="0"/>
        <w:adjustRightInd w:val="0"/>
        <w:ind w:left="0" w:firstLine="851"/>
        <w:contextualSpacing/>
        <w:jc w:val="both"/>
        <w:rPr>
          <w:bCs/>
          <w:lang w:val="bg-BG" w:eastAsia="bg-BG"/>
        </w:rPr>
      </w:pPr>
      <w:r w:rsidRPr="00DF6FA2">
        <w:rPr>
          <w:bCs/>
          <w:lang w:val="bg-BG" w:eastAsia="bg-BG"/>
        </w:rPr>
        <w:lastRenderedPageBreak/>
        <w:t xml:space="preserve">Наименованието и адреса на Възложителя, а именно: До </w:t>
      </w:r>
      <w:r w:rsidR="00D31A6B">
        <w:rPr>
          <w:bCs/>
          <w:lang w:val="bg-BG" w:eastAsia="bg-BG"/>
        </w:rPr>
        <w:t xml:space="preserve">ДКЦ „Поликлиника-Казанлък” </w:t>
      </w:r>
      <w:r w:rsidRPr="00DF6FA2">
        <w:rPr>
          <w:bCs/>
          <w:lang w:val="bg-BG" w:eastAsia="bg-BG"/>
        </w:rPr>
        <w:t>ЕООД, гр. Казанлък, ул.”Ст</w:t>
      </w:r>
      <w:r w:rsidR="00D31A6B">
        <w:rPr>
          <w:bCs/>
          <w:lang w:val="bg-BG" w:eastAsia="bg-BG"/>
        </w:rPr>
        <w:t>ара планина”  №12</w:t>
      </w:r>
      <w:r w:rsidRPr="00DF6FA2">
        <w:rPr>
          <w:bCs/>
          <w:lang w:val="bg-BG" w:eastAsia="bg-BG"/>
        </w:rPr>
        <w:t>.</w:t>
      </w:r>
    </w:p>
    <w:p w:rsidR="00B934EB" w:rsidRPr="00DF6FA2" w:rsidRDefault="00B934EB" w:rsidP="00B934EB">
      <w:pPr>
        <w:numPr>
          <w:ilvl w:val="1"/>
          <w:numId w:val="9"/>
        </w:numPr>
        <w:autoSpaceDE w:val="0"/>
        <w:autoSpaceDN w:val="0"/>
        <w:adjustRightInd w:val="0"/>
        <w:ind w:left="0" w:firstLine="851"/>
        <w:contextualSpacing/>
        <w:jc w:val="both"/>
        <w:rPr>
          <w:bCs/>
          <w:lang w:val="bg-BG" w:eastAsia="bg-BG"/>
        </w:rPr>
      </w:pPr>
      <w:r w:rsidRPr="00DF6FA2">
        <w:rPr>
          <w:bCs/>
          <w:lang w:val="bg-BG" w:eastAsia="bg-BG"/>
        </w:rPr>
        <w:t>Н</w:t>
      </w:r>
      <w:r w:rsidRPr="00DF6FA2">
        <w:rPr>
          <w:color w:val="000000"/>
        </w:rPr>
        <w:t>аименованието на кандидата или участника, включително участниците в обединението, когато е приложимо;</w:t>
      </w:r>
    </w:p>
    <w:p w:rsidR="00B934EB" w:rsidRPr="00DF6FA2" w:rsidRDefault="00B934EB" w:rsidP="00B934EB">
      <w:pPr>
        <w:numPr>
          <w:ilvl w:val="1"/>
          <w:numId w:val="9"/>
        </w:numPr>
        <w:autoSpaceDE w:val="0"/>
        <w:autoSpaceDN w:val="0"/>
        <w:adjustRightInd w:val="0"/>
        <w:ind w:left="0" w:firstLine="851"/>
        <w:contextualSpacing/>
        <w:jc w:val="both"/>
        <w:rPr>
          <w:bCs/>
          <w:lang w:val="bg-BG" w:eastAsia="bg-BG"/>
        </w:rPr>
      </w:pPr>
      <w:r w:rsidRPr="00DF6FA2">
        <w:rPr>
          <w:bCs/>
          <w:lang w:val="bg-BG" w:eastAsia="bg-BG"/>
        </w:rPr>
        <w:t>Адрес за кореспонденция, телефон и по възможност – факс и електронен адрес;</w:t>
      </w:r>
    </w:p>
    <w:p w:rsidR="00B934EB" w:rsidRPr="00DF6FA2" w:rsidRDefault="00B934EB" w:rsidP="00B934EB">
      <w:pPr>
        <w:numPr>
          <w:ilvl w:val="1"/>
          <w:numId w:val="9"/>
        </w:numPr>
        <w:autoSpaceDE w:val="0"/>
        <w:autoSpaceDN w:val="0"/>
        <w:adjustRightInd w:val="0"/>
        <w:ind w:left="0" w:firstLine="851"/>
        <w:contextualSpacing/>
        <w:jc w:val="both"/>
        <w:rPr>
          <w:bCs/>
          <w:lang w:val="bg-BG" w:eastAsia="bg-BG"/>
        </w:rPr>
      </w:pPr>
      <w:r w:rsidRPr="00DF6FA2">
        <w:rPr>
          <w:bCs/>
          <w:lang w:val="bg-BG" w:eastAsia="bg-BG"/>
        </w:rPr>
        <w:t>Наименованието на поръчката,</w:t>
      </w:r>
      <w:r w:rsidRPr="00DF6FA2">
        <w:rPr>
          <w:rFonts w:eastAsia="Calibri"/>
          <w:lang w:val="bg-BG"/>
        </w:rPr>
        <w:t xml:space="preserve"> </w:t>
      </w:r>
      <w:r w:rsidRPr="00DF6FA2">
        <w:t>а когато е приложимо и обособените позиции, за които се</w:t>
      </w:r>
      <w:r w:rsidRPr="00DF6FA2">
        <w:rPr>
          <w:bCs/>
          <w:lang w:val="bg-BG" w:eastAsia="bg-BG"/>
        </w:rPr>
        <w:t xml:space="preserve"> подават документите.</w:t>
      </w:r>
    </w:p>
    <w:p w:rsidR="00D31A6B" w:rsidRPr="00DF6FA2" w:rsidRDefault="00B934EB" w:rsidP="00D31A6B">
      <w:pPr>
        <w:numPr>
          <w:ilvl w:val="1"/>
          <w:numId w:val="9"/>
        </w:numPr>
        <w:autoSpaceDE w:val="0"/>
        <w:autoSpaceDN w:val="0"/>
        <w:adjustRightInd w:val="0"/>
        <w:ind w:left="0" w:firstLine="851"/>
        <w:contextualSpacing/>
        <w:jc w:val="both"/>
        <w:rPr>
          <w:bCs/>
          <w:lang w:val="bg-BG" w:eastAsia="bg-BG"/>
        </w:rPr>
      </w:pPr>
      <w:r w:rsidRPr="00DF6FA2">
        <w:rPr>
          <w:bCs/>
          <w:lang w:val="bg-BG" w:eastAsia="bg-BG"/>
        </w:rPr>
        <w:t xml:space="preserve">3. Опаковката с офертата се подава в деловодството на </w:t>
      </w:r>
      <w:r w:rsidR="00D31A6B">
        <w:rPr>
          <w:bCs/>
          <w:lang w:val="bg-BG" w:eastAsia="bg-BG"/>
        </w:rPr>
        <w:t xml:space="preserve">ДКЦ „Поликлиника-Казанлък” </w:t>
      </w:r>
      <w:r w:rsidR="00D31A6B" w:rsidRPr="00DF6FA2">
        <w:rPr>
          <w:bCs/>
          <w:lang w:val="bg-BG" w:eastAsia="bg-BG"/>
        </w:rPr>
        <w:t>ЕООД, гр. Казанлък, ул.”Ст</w:t>
      </w:r>
      <w:r w:rsidR="00D31A6B">
        <w:rPr>
          <w:bCs/>
          <w:lang w:val="bg-BG" w:eastAsia="bg-BG"/>
        </w:rPr>
        <w:t>ара планина”  №12 ет.5</w:t>
      </w:r>
      <w:r w:rsidR="00D31A6B" w:rsidRPr="00DF6FA2">
        <w:rPr>
          <w:bCs/>
          <w:lang w:val="bg-BG" w:eastAsia="bg-BG"/>
        </w:rPr>
        <w:t>.</w:t>
      </w:r>
    </w:p>
    <w:p w:rsidR="00B934EB" w:rsidRPr="00DF6FA2" w:rsidRDefault="00B934EB" w:rsidP="00B934EB">
      <w:pPr>
        <w:autoSpaceDE w:val="0"/>
        <w:autoSpaceDN w:val="0"/>
        <w:adjustRightInd w:val="0"/>
        <w:ind w:firstLine="851"/>
        <w:contextualSpacing/>
        <w:jc w:val="both"/>
        <w:rPr>
          <w:bCs/>
          <w:lang w:val="en-US" w:eastAsia="bg-BG"/>
        </w:rPr>
      </w:pPr>
      <w:r w:rsidRPr="00DF6FA2">
        <w:rPr>
          <w:bCs/>
          <w:lang w:val="bg-BG" w:eastAsia="bg-BG"/>
        </w:rPr>
        <w:t xml:space="preserve">4. </w:t>
      </w:r>
      <w:r w:rsidR="00A5769D">
        <w:rPr>
          <w:bCs/>
          <w:lang w:val="bg-BG" w:eastAsia="bg-BG"/>
        </w:rPr>
        <w:t>О</w:t>
      </w:r>
      <w:r w:rsidRPr="00DF6FA2">
        <w:rPr>
          <w:bCs/>
          <w:lang w:val="bg-BG" w:eastAsia="bg-BG"/>
        </w:rPr>
        <w:t>паковката с офертата трябва да съдържа:</w:t>
      </w:r>
    </w:p>
    <w:p w:rsidR="00B934EB" w:rsidRPr="00DF6FA2" w:rsidRDefault="00B934EB" w:rsidP="00B934EB">
      <w:pPr>
        <w:autoSpaceDE w:val="0"/>
        <w:autoSpaceDN w:val="0"/>
        <w:adjustRightInd w:val="0"/>
        <w:ind w:firstLine="851"/>
        <w:jc w:val="both"/>
        <w:rPr>
          <w:i/>
          <w:lang w:val="en-AU" w:eastAsia="bg-BG"/>
        </w:rPr>
      </w:pPr>
      <w:r w:rsidRPr="00DF6FA2">
        <w:rPr>
          <w:bCs/>
          <w:lang w:val="bg-BG" w:eastAsia="bg-BG"/>
        </w:rPr>
        <w:t xml:space="preserve">4.1. </w:t>
      </w:r>
      <w:r w:rsidRPr="00DF6FA2">
        <w:rPr>
          <w:lang w:val="en-AU" w:eastAsia="bg-BG"/>
        </w:rPr>
        <w:t xml:space="preserve">Единен </w:t>
      </w:r>
      <w:r w:rsidRPr="00DF6FA2">
        <w:t>европейски документ за обществени поръчки (ЕЕДОП)</w:t>
      </w:r>
      <w:r w:rsidR="00A5769D">
        <w:rPr>
          <w:lang w:val="bg-BG"/>
        </w:rPr>
        <w:t xml:space="preserve"> –</w:t>
      </w:r>
      <w:r w:rsidRPr="00DF6FA2">
        <w:t xml:space="preserve">за </w:t>
      </w:r>
      <w:r w:rsidRPr="00DF6FA2">
        <w:rPr>
          <w:lang w:val="en-US"/>
        </w:rPr>
        <w:t>участника</w:t>
      </w:r>
      <w:r w:rsidRPr="00DF6FA2">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DF6FA2">
        <w:rPr>
          <w:i/>
          <w:lang w:val="bg-BG" w:eastAsia="bg-BG"/>
        </w:rPr>
        <w:t xml:space="preserve"> – </w:t>
      </w:r>
      <w:r w:rsidRPr="00DF6FA2">
        <w:rPr>
          <w:i/>
        </w:rPr>
        <w:t>ЕЕДОП</w:t>
      </w:r>
      <w:r w:rsidRPr="00DF6FA2">
        <w:rPr>
          <w:i/>
          <w:lang w:val="bg-BG" w:eastAsia="bg-BG"/>
        </w:rPr>
        <w:t xml:space="preserve"> следва да бъде изготвен съобразно </w:t>
      </w:r>
      <w:r w:rsidRPr="00A5769D">
        <w:rPr>
          <w:b/>
          <w:i/>
          <w:lang w:val="bg-BG" w:eastAsia="bg-BG"/>
        </w:rPr>
        <w:t xml:space="preserve">Образец № </w:t>
      </w:r>
      <w:r w:rsidR="00A5769D" w:rsidRPr="00A5769D">
        <w:rPr>
          <w:b/>
          <w:i/>
          <w:lang w:val="bg-BG" w:eastAsia="bg-BG"/>
        </w:rPr>
        <w:t>2</w:t>
      </w:r>
      <w:r w:rsidRPr="00DF6FA2">
        <w:rPr>
          <w:i/>
          <w:lang w:val="bg-BG" w:eastAsia="bg-BG"/>
        </w:rPr>
        <w:t>/ `електронен вид/, приложен към настоящата документация  за участие в процедурата и да се представи в електронен вид, подписан с уникален електронен подпис</w:t>
      </w:r>
      <w:r w:rsidRPr="00DF6FA2">
        <w:rPr>
          <w:i/>
          <w:lang w:val="en-AU" w:eastAsia="bg-BG"/>
        </w:rPr>
        <w:t>.</w:t>
      </w:r>
    </w:p>
    <w:p w:rsidR="00B934EB" w:rsidRPr="00DF6FA2" w:rsidRDefault="00B934EB" w:rsidP="00B934EB">
      <w:pPr>
        <w:adjustRightInd w:val="0"/>
        <w:ind w:firstLine="851"/>
        <w:jc w:val="both"/>
        <w:rPr>
          <w:lang w:val="bg-BG" w:eastAsia="bg-BG"/>
        </w:rPr>
      </w:pPr>
      <w:r w:rsidRPr="00DF6FA2">
        <w:rPr>
          <w:rFonts w:eastAsia="Calibri"/>
          <w:lang w:val="en-US"/>
        </w:rPr>
        <w:t>4.1.</w:t>
      </w:r>
      <w:r w:rsidRPr="00DF6FA2">
        <w:rPr>
          <w:rFonts w:eastAsia="Calibri"/>
          <w:vanish/>
          <w:lang w:val="bg-BG"/>
        </w:rPr>
        <w:t xml:space="preserve">* В този документ се предоставя съответната информация, изисквана от възложителя, и се посочват националните бази данни (публичните регистри),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r w:rsidRPr="00DF6FA2">
        <w:rPr>
          <w:rFonts w:eastAsia="Calibri"/>
          <w:iCs/>
          <w:lang w:val="bg-BG"/>
        </w:rPr>
        <w:t xml:space="preserve">1. </w:t>
      </w:r>
      <w:r w:rsidRPr="00DF6FA2">
        <w:rPr>
          <w:lang w:val="en-AU" w:eastAsia="bg-BG"/>
        </w:rPr>
        <w:t xml:space="preserve">В този документ се предоставя съответната информация, изисквана от </w:t>
      </w:r>
      <w:r w:rsidRPr="00DF6FA2">
        <w:rPr>
          <w:lang w:val="bg-BG" w:eastAsia="bg-BG"/>
        </w:rPr>
        <w:t>В</w:t>
      </w:r>
      <w:r w:rsidRPr="00DF6FA2">
        <w:rPr>
          <w:lang w:val="en-AU" w:eastAsia="bg-BG"/>
        </w:rPr>
        <w:t xml:space="preserve">ъзложителя и се посочват националните бази данни (публичните регистри),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r w:rsidRPr="00DF6FA2">
        <w:rPr>
          <w:iCs/>
          <w:lang w:val="en-AU" w:eastAsia="bg-BG"/>
        </w:rPr>
        <w:t> </w:t>
      </w:r>
    </w:p>
    <w:p w:rsidR="00B934EB" w:rsidRPr="00DF6FA2" w:rsidRDefault="00B934EB" w:rsidP="00B934EB">
      <w:pPr>
        <w:autoSpaceDE w:val="0"/>
        <w:autoSpaceDN w:val="0"/>
        <w:ind w:firstLine="851"/>
        <w:jc w:val="both"/>
        <w:rPr>
          <w:lang w:val="bg-BG"/>
        </w:rPr>
      </w:pPr>
      <w:r w:rsidRPr="00DF6FA2">
        <w:rPr>
          <w:lang w:val="bg-BG" w:eastAsia="bg-BG"/>
        </w:rPr>
        <w:t xml:space="preserve">4.1.2. </w:t>
      </w:r>
      <w:r w:rsidRPr="00DF6FA2">
        <w:rPr>
          <w:lang w:val="bg-BG"/>
        </w:rPr>
        <w:t>На основание чл. 42, ал. 1 от ППЗОП, к</w:t>
      </w:r>
      <w:r w:rsidRPr="00DF6FA2">
        <w:t>огато изискванията по</w:t>
      </w:r>
      <w:r w:rsidRPr="00DF6FA2">
        <w:rPr>
          <w:lang w:val="bg-BG"/>
        </w:rPr>
        <w:t xml:space="preserve"> </w:t>
      </w:r>
      <w:r w:rsidRPr="00DF6FA2">
        <w:t>чл. 54, ал. 1, т. 1, 2 и 7</w:t>
      </w:r>
      <w:r w:rsidRPr="00DF6FA2">
        <w:rPr>
          <w:lang w:val="bg-BG"/>
        </w:rPr>
        <w:t xml:space="preserve"> от ЗОП </w:t>
      </w:r>
      <w:r w:rsidRPr="00DF6FA2">
        <w:t xml:space="preserve"> се отнасят за повече от едно лице</w:t>
      </w:r>
      <w:r w:rsidRPr="00DF6FA2">
        <w:rPr>
          <w:lang w:val="bg-BG" w:eastAsia="bg-BG"/>
        </w:rPr>
        <w:t xml:space="preserve">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r w:rsidRPr="00DF6FA2">
        <w:t>,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w:t>
      </w:r>
      <w:r w:rsidRPr="00DF6FA2">
        <w:rPr>
          <w:lang w:val="bg-BG"/>
        </w:rPr>
        <w:t xml:space="preserve"> от ЗОП </w:t>
      </w:r>
      <w:r w:rsidRPr="00DF6FA2">
        <w:t xml:space="preserve"> се попълва в отделен ЕЕДОП за всяко лице или за някои от лицата. В </w:t>
      </w:r>
      <w:r w:rsidRPr="00DF6FA2">
        <w:rPr>
          <w:lang w:val="bg-BG"/>
        </w:rPr>
        <w:t xml:space="preserve">тези </w:t>
      </w:r>
      <w:r w:rsidRPr="00DF6FA2">
        <w:t>случаи,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B934EB" w:rsidRPr="00DF6FA2" w:rsidRDefault="00B934EB" w:rsidP="00B934EB">
      <w:pPr>
        <w:autoSpaceDE w:val="0"/>
        <w:autoSpaceDN w:val="0"/>
        <w:adjustRightInd w:val="0"/>
        <w:ind w:firstLine="851"/>
        <w:jc w:val="both"/>
        <w:rPr>
          <w:bCs/>
          <w:lang w:val="bg-BG" w:eastAsia="bg-BG"/>
        </w:rPr>
      </w:pPr>
      <w:r w:rsidRPr="00DF6FA2">
        <w:rPr>
          <w:rFonts w:eastAsia="Calibri"/>
          <w:vanish/>
          <w:lang w:val="bg-BG"/>
        </w:rPr>
        <w:t>Единен европейски документ за обществени поръчки с информация относно личното състояние на участника и критериите за подбор /</w:t>
      </w:r>
      <w:r w:rsidRPr="00DF6FA2">
        <w:rPr>
          <w:rFonts w:eastAsia="Calibri"/>
          <w:vanish/>
          <w:lang w:val="bg-BG"/>
        </w:rPr>
        <w:tab/>
      </w:r>
      <w:r w:rsidRPr="00DF6FA2">
        <w:rPr>
          <w:rFonts w:eastAsia="Calibri"/>
          <w:i/>
          <w:vanish/>
          <w:lang w:val="bg-BG"/>
        </w:rPr>
        <w:t>ЕЕДОП – Приложение №1</w:t>
      </w:r>
      <w:r w:rsidRPr="00DF6FA2">
        <w:rPr>
          <w:rFonts w:eastAsia="Calibri"/>
          <w:vanish/>
          <w:lang w:val="bg-BG"/>
        </w:rPr>
        <w:t>/;</w:t>
      </w:r>
      <w:r w:rsidRPr="00DF6FA2">
        <w:rPr>
          <w:bCs/>
          <w:lang w:val="bg-BG" w:eastAsia="bg-BG"/>
        </w:rPr>
        <w:t xml:space="preserve">4.2. Документи за доказване на предприетите мерки за надеждност, </w:t>
      </w:r>
      <w:r w:rsidRPr="00392097">
        <w:rPr>
          <w:b/>
          <w:bCs/>
          <w:lang w:val="bg-BG" w:eastAsia="bg-BG"/>
        </w:rPr>
        <w:t>когато е п</w:t>
      </w:r>
      <w:r w:rsidRPr="00392097">
        <w:rPr>
          <w:rFonts w:eastAsia="Calibri"/>
          <w:b/>
          <w:vanish/>
          <w:lang w:val="bg-BG"/>
        </w:rPr>
        <w:t>Единен европейски документ за обществени поръчки с информация относно личното състояние на участника и критериите за подбор /</w:t>
      </w:r>
      <w:r w:rsidRPr="00392097">
        <w:rPr>
          <w:rFonts w:eastAsia="Calibri"/>
          <w:b/>
          <w:vanish/>
          <w:lang w:val="bg-BG"/>
        </w:rPr>
        <w:tab/>
        <w:t>ЕЕДОП – Приложение №1/;</w:t>
      </w:r>
      <w:r w:rsidRPr="00392097">
        <w:rPr>
          <w:b/>
          <w:bCs/>
          <w:lang w:val="bg-BG" w:eastAsia="bg-BG"/>
        </w:rPr>
        <w:t>риложимо</w:t>
      </w:r>
      <w:r w:rsidRPr="00DF6FA2">
        <w:rPr>
          <w:bCs/>
          <w:lang w:val="bg-BG" w:eastAsia="bg-BG"/>
        </w:rPr>
        <w:t xml:space="preserve"> – да се представят оригинали или заверени от участника копия;</w:t>
      </w:r>
    </w:p>
    <w:p w:rsidR="00B934EB" w:rsidRPr="00DF6FA2" w:rsidRDefault="00B934EB" w:rsidP="00B934EB">
      <w:pPr>
        <w:autoSpaceDE w:val="0"/>
        <w:autoSpaceDN w:val="0"/>
        <w:adjustRightInd w:val="0"/>
        <w:ind w:firstLine="851"/>
        <w:jc w:val="both"/>
        <w:rPr>
          <w:bCs/>
          <w:lang w:val="bg-BG" w:eastAsia="bg-BG"/>
        </w:rPr>
      </w:pPr>
      <w:r w:rsidRPr="00DF6FA2">
        <w:rPr>
          <w:bCs/>
          <w:lang w:val="bg-BG" w:eastAsia="bg-BG"/>
        </w:rPr>
        <w:t>4.3. Документите по чл. 37, ал. 4 от ППЗОП, когато е участникът е обединение – да се представят оригинали или заверени от участника копия;</w:t>
      </w:r>
    </w:p>
    <w:p w:rsidR="003738F4" w:rsidRPr="00DF6FA2" w:rsidRDefault="003738F4" w:rsidP="003738F4">
      <w:pPr>
        <w:autoSpaceDE w:val="0"/>
        <w:autoSpaceDN w:val="0"/>
        <w:adjustRightInd w:val="0"/>
        <w:ind w:firstLine="851"/>
        <w:jc w:val="both"/>
        <w:rPr>
          <w:bCs/>
          <w:lang w:val="bg-BG" w:eastAsia="bg-BG"/>
        </w:rPr>
      </w:pPr>
      <w:r w:rsidRPr="000A3971">
        <w:rPr>
          <w:lang w:val="bg-BG"/>
        </w:rPr>
        <w:t>4.4. Декларация за конфиденциалност по чл. 102 от ЗОП /</w:t>
      </w:r>
      <w:r w:rsidRPr="000A3971">
        <w:rPr>
          <w:b/>
          <w:lang w:val="bg-BG"/>
        </w:rPr>
        <w:t>когато е приложимо</w:t>
      </w:r>
      <w:r w:rsidRPr="000A3971">
        <w:rPr>
          <w:lang w:val="bg-BG"/>
        </w:rPr>
        <w:t xml:space="preserve">/. </w:t>
      </w:r>
      <w:r w:rsidRPr="000A3971">
        <w:rPr>
          <w:i/>
          <w:lang w:val="bg-BG" w:eastAsia="bg-BG"/>
        </w:rPr>
        <w:t xml:space="preserve">Декларацията следва да бъде изготвена съобразно </w:t>
      </w:r>
      <w:r w:rsidRPr="000A3971">
        <w:rPr>
          <w:b/>
          <w:i/>
          <w:lang w:val="bg-BG" w:eastAsia="bg-BG"/>
        </w:rPr>
        <w:t>Образец № 5</w:t>
      </w:r>
      <w:r w:rsidRPr="000A3971">
        <w:rPr>
          <w:i/>
          <w:lang w:val="bg-BG" w:eastAsia="bg-BG"/>
        </w:rPr>
        <w:t>, приложен към настоящата документацията за участие в процедурата и да се представи в оригинал</w:t>
      </w:r>
      <w:r w:rsidRPr="000A3971">
        <w:rPr>
          <w:lang w:val="bg-BG"/>
        </w:rPr>
        <w:t>;</w:t>
      </w:r>
    </w:p>
    <w:p w:rsidR="00B934EB" w:rsidRPr="00DF6FA2" w:rsidRDefault="00B934EB" w:rsidP="00B934EB">
      <w:pPr>
        <w:autoSpaceDE w:val="0"/>
        <w:autoSpaceDN w:val="0"/>
        <w:adjustRightInd w:val="0"/>
        <w:ind w:firstLine="851"/>
        <w:jc w:val="both"/>
        <w:rPr>
          <w:bCs/>
          <w:lang w:val="bg-BG" w:eastAsia="bg-BG"/>
        </w:rPr>
      </w:pPr>
      <w:r w:rsidRPr="00DF6FA2">
        <w:rPr>
          <w:shd w:val="clear" w:color="auto" w:fill="FFFFFF"/>
          <w:lang w:val="bg-BG"/>
        </w:rPr>
        <w:t>4.</w:t>
      </w:r>
      <w:r w:rsidR="003738F4">
        <w:rPr>
          <w:shd w:val="clear" w:color="auto" w:fill="FFFFFF"/>
          <w:lang w:val="bg-BG"/>
        </w:rPr>
        <w:t>5</w:t>
      </w:r>
      <w:r w:rsidRPr="00DF6FA2">
        <w:rPr>
          <w:shd w:val="clear" w:color="auto" w:fill="FFFFFF"/>
          <w:lang w:val="bg-BG"/>
        </w:rPr>
        <w:t>. Декларация по чл.</w:t>
      </w:r>
      <w:r w:rsidRPr="00DF6FA2">
        <w:rPr>
          <w:shd w:val="clear" w:color="auto" w:fill="FFFFFF"/>
          <w:lang w:val="en-US"/>
        </w:rPr>
        <w:t xml:space="preserve"> </w:t>
      </w:r>
      <w:r w:rsidR="003738F4">
        <w:rPr>
          <w:shd w:val="clear" w:color="auto" w:fill="FFFFFF"/>
          <w:lang w:val="bg-BG"/>
        </w:rPr>
        <w:t>101,</w:t>
      </w:r>
      <w:r w:rsidRPr="00DF6FA2">
        <w:rPr>
          <w:shd w:val="clear" w:color="auto" w:fill="FFFFFF"/>
          <w:lang w:val="bg-BG"/>
        </w:rPr>
        <w:t xml:space="preserve"> ал.</w:t>
      </w:r>
      <w:r w:rsidRPr="00DF6FA2">
        <w:rPr>
          <w:shd w:val="clear" w:color="auto" w:fill="FFFFFF"/>
          <w:lang w:val="en-US"/>
        </w:rPr>
        <w:t xml:space="preserve"> </w:t>
      </w:r>
      <w:r w:rsidRPr="00DF6FA2">
        <w:rPr>
          <w:shd w:val="clear" w:color="auto" w:fill="FFFFFF"/>
          <w:lang w:val="bg-BG"/>
        </w:rPr>
        <w:t>11 от ЗОП</w:t>
      </w:r>
      <w:r w:rsidRPr="00DF6FA2">
        <w:rPr>
          <w:lang w:val="bg-BG"/>
        </w:rPr>
        <w:t>.</w:t>
      </w:r>
      <w:r w:rsidRPr="00DF6FA2">
        <w:rPr>
          <w:i/>
          <w:lang w:val="bg-BG" w:eastAsia="bg-BG"/>
        </w:rPr>
        <w:t xml:space="preserve"> Декларацията следва да бъде изготвена съобразно </w:t>
      </w:r>
      <w:r w:rsidRPr="003738F4">
        <w:rPr>
          <w:b/>
          <w:i/>
          <w:lang w:val="bg-BG" w:eastAsia="bg-BG"/>
        </w:rPr>
        <w:t xml:space="preserve">Образец № </w:t>
      </w:r>
      <w:r w:rsidR="003738F4" w:rsidRPr="003738F4">
        <w:rPr>
          <w:b/>
          <w:i/>
          <w:lang w:val="bg-BG" w:eastAsia="bg-BG"/>
        </w:rPr>
        <w:t>6</w:t>
      </w:r>
      <w:r w:rsidRPr="00DF6FA2">
        <w:rPr>
          <w:i/>
          <w:lang w:val="bg-BG" w:eastAsia="bg-BG"/>
        </w:rPr>
        <w:t>, приложен към настоящата документацията за участие в процедурата и да се представи в оригинал</w:t>
      </w:r>
      <w:r w:rsidRPr="00DF6FA2">
        <w:rPr>
          <w:shd w:val="clear" w:color="auto" w:fill="FFFFFF"/>
          <w:lang w:val="bg-BG"/>
        </w:rPr>
        <w:t>;</w:t>
      </w:r>
    </w:p>
    <w:p w:rsidR="00B934EB" w:rsidRDefault="00B934EB" w:rsidP="00B934EB">
      <w:pPr>
        <w:autoSpaceDE w:val="0"/>
        <w:autoSpaceDN w:val="0"/>
        <w:adjustRightInd w:val="0"/>
        <w:ind w:firstLine="851"/>
        <w:jc w:val="both"/>
        <w:rPr>
          <w:shd w:val="clear" w:color="auto" w:fill="FFFFFF"/>
          <w:lang w:val="bg-BG"/>
        </w:rPr>
      </w:pPr>
      <w:r w:rsidRPr="00DF6FA2">
        <w:rPr>
          <w:shd w:val="clear" w:color="auto" w:fill="FFFFFF"/>
          <w:lang w:val="bg-BG"/>
        </w:rPr>
        <w:t>4.6. Декларация по чл.</w:t>
      </w:r>
      <w:r w:rsidRPr="00DF6FA2">
        <w:rPr>
          <w:shd w:val="clear" w:color="auto" w:fill="FFFFFF"/>
          <w:lang w:val="en-US"/>
        </w:rPr>
        <w:t xml:space="preserve"> </w:t>
      </w:r>
      <w:r w:rsidR="003738F4">
        <w:rPr>
          <w:shd w:val="clear" w:color="auto" w:fill="FFFFFF"/>
          <w:lang w:val="bg-BG"/>
        </w:rPr>
        <w:t xml:space="preserve">39 ал.3 т.1 б.”в” от ППЗОП - </w:t>
      </w:r>
      <w:r w:rsidRPr="00DF6FA2">
        <w:rPr>
          <w:i/>
          <w:lang w:val="bg-BG" w:eastAsia="bg-BG"/>
        </w:rPr>
        <w:t xml:space="preserve">Декларацията следва да бъде изготвена съобразно </w:t>
      </w:r>
      <w:r w:rsidRPr="003738F4">
        <w:rPr>
          <w:b/>
          <w:i/>
          <w:lang w:val="bg-BG" w:eastAsia="bg-BG"/>
        </w:rPr>
        <w:t xml:space="preserve">Образец № </w:t>
      </w:r>
      <w:r w:rsidR="003738F4" w:rsidRPr="003738F4">
        <w:rPr>
          <w:b/>
          <w:i/>
          <w:lang w:val="bg-BG" w:eastAsia="bg-BG"/>
        </w:rPr>
        <w:t>7</w:t>
      </w:r>
      <w:r w:rsidRPr="00DF6FA2">
        <w:rPr>
          <w:i/>
          <w:lang w:val="bg-BG" w:eastAsia="bg-BG"/>
        </w:rPr>
        <w:t>, приложен към настоящата документацията за участие в процедурата и да се представи в оригинал</w:t>
      </w:r>
      <w:r w:rsidRPr="00DF6FA2">
        <w:rPr>
          <w:shd w:val="clear" w:color="auto" w:fill="FFFFFF"/>
          <w:lang w:val="bg-BG"/>
        </w:rPr>
        <w:t>;</w:t>
      </w:r>
    </w:p>
    <w:p w:rsidR="003738F4" w:rsidRDefault="003738F4" w:rsidP="003738F4">
      <w:pPr>
        <w:autoSpaceDE w:val="0"/>
        <w:autoSpaceDN w:val="0"/>
        <w:adjustRightInd w:val="0"/>
        <w:ind w:firstLine="851"/>
        <w:jc w:val="both"/>
        <w:rPr>
          <w:shd w:val="clear" w:color="auto" w:fill="FFFFFF"/>
          <w:lang w:val="bg-BG"/>
        </w:rPr>
      </w:pPr>
      <w:r>
        <w:rPr>
          <w:shd w:val="clear" w:color="auto" w:fill="FFFFFF"/>
          <w:lang w:val="bg-BG"/>
        </w:rPr>
        <w:t>4.7. Декларация по чл.6 ал.2 от Закона за мерките срещу изпирането на пари-</w:t>
      </w:r>
      <w:r w:rsidRPr="00DF6FA2">
        <w:rPr>
          <w:i/>
          <w:lang w:val="bg-BG" w:eastAsia="bg-BG"/>
        </w:rPr>
        <w:t xml:space="preserve">Декларацията следва да бъде изготвена съобразно </w:t>
      </w:r>
      <w:r w:rsidRPr="003738F4">
        <w:rPr>
          <w:b/>
          <w:i/>
          <w:lang w:val="bg-BG" w:eastAsia="bg-BG"/>
        </w:rPr>
        <w:t xml:space="preserve">Образец № </w:t>
      </w:r>
      <w:r>
        <w:rPr>
          <w:b/>
          <w:i/>
          <w:lang w:val="bg-BG" w:eastAsia="bg-BG"/>
        </w:rPr>
        <w:t>8</w:t>
      </w:r>
      <w:r w:rsidRPr="00DF6FA2">
        <w:rPr>
          <w:i/>
          <w:lang w:val="bg-BG" w:eastAsia="bg-BG"/>
        </w:rPr>
        <w:t>, приложен към настоящата документацията за участие в процедурата и да се представи в оригинал</w:t>
      </w:r>
      <w:r w:rsidRPr="00DF6FA2">
        <w:rPr>
          <w:shd w:val="clear" w:color="auto" w:fill="FFFFFF"/>
          <w:lang w:val="bg-BG"/>
        </w:rPr>
        <w:t>;</w:t>
      </w:r>
    </w:p>
    <w:p w:rsidR="003738F4" w:rsidRPr="00DF6FA2" w:rsidRDefault="003738F4" w:rsidP="00B934EB">
      <w:pPr>
        <w:autoSpaceDE w:val="0"/>
        <w:autoSpaceDN w:val="0"/>
        <w:adjustRightInd w:val="0"/>
        <w:ind w:firstLine="851"/>
        <w:jc w:val="both"/>
        <w:rPr>
          <w:bCs/>
          <w:lang w:val="bg-BG" w:eastAsia="bg-BG"/>
        </w:rPr>
      </w:pPr>
    </w:p>
    <w:p w:rsidR="00B934EB" w:rsidRPr="00392097" w:rsidRDefault="00B934EB" w:rsidP="00B934EB">
      <w:pPr>
        <w:ind w:firstLine="851"/>
        <w:jc w:val="both"/>
        <w:rPr>
          <w:b/>
          <w:lang w:val="bg-BG" w:eastAsia="bg-BG"/>
        </w:rPr>
      </w:pPr>
      <w:r w:rsidRPr="00DF6FA2">
        <w:rPr>
          <w:bCs/>
          <w:lang w:val="bg-BG" w:eastAsia="bg-BG"/>
        </w:rPr>
        <w:t>4.8.</w:t>
      </w:r>
      <w:r w:rsidRPr="00DF6FA2">
        <w:rPr>
          <w:lang w:val="bg-BG" w:eastAsia="bg-BG"/>
        </w:rPr>
        <w:t xml:space="preserve"> 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както и че подизпълнителите отговарят на посочените критерии за подбор, съобразно вида и дела от поръчката, който ще изпълняват, и че за тях не са налице основания за отстраняване от процедурата. </w:t>
      </w:r>
      <w:r w:rsidRPr="00392097">
        <w:rPr>
          <w:b/>
          <w:lang w:val="bg-BG" w:eastAsia="bg-BG"/>
        </w:rPr>
        <w:t>Възложителят ще изиска замяна на подизпълнител, който не отговаря на тези условия.</w:t>
      </w:r>
    </w:p>
    <w:p w:rsidR="00B934EB" w:rsidRPr="00DF6FA2" w:rsidRDefault="00B934EB" w:rsidP="00B934EB">
      <w:pPr>
        <w:autoSpaceDE w:val="0"/>
        <w:autoSpaceDN w:val="0"/>
        <w:adjustRightInd w:val="0"/>
        <w:ind w:firstLine="851"/>
        <w:jc w:val="both"/>
        <w:rPr>
          <w:bCs/>
          <w:lang w:val="bg-BG" w:eastAsia="bg-BG"/>
        </w:rPr>
      </w:pPr>
      <w:r w:rsidRPr="00DF6FA2">
        <w:rPr>
          <w:bCs/>
          <w:lang w:val="bg-BG" w:eastAsia="bg-BG"/>
        </w:rPr>
        <w:t>4.9. „Техническо предложение“, съдържащо:</w:t>
      </w:r>
    </w:p>
    <w:p w:rsidR="00B934EB" w:rsidRPr="00DF6FA2" w:rsidRDefault="00B934EB" w:rsidP="00B934EB">
      <w:pPr>
        <w:autoSpaceDE w:val="0"/>
        <w:autoSpaceDN w:val="0"/>
        <w:adjustRightInd w:val="0"/>
        <w:ind w:firstLine="851"/>
        <w:jc w:val="both"/>
        <w:rPr>
          <w:lang w:val="bg-BG" w:eastAsia="bg-BG"/>
        </w:rPr>
      </w:pPr>
      <w:r w:rsidRPr="00DF6FA2">
        <w:rPr>
          <w:bCs/>
          <w:lang w:val="bg-BG" w:eastAsia="bg-BG"/>
        </w:rPr>
        <w:t>4.9.1. Документ за упълномощаване, когато лицето, което подава офертата, не е законният представител на участника;</w:t>
      </w:r>
    </w:p>
    <w:p w:rsidR="00B934EB" w:rsidRPr="00DF6FA2" w:rsidRDefault="00B934EB" w:rsidP="00B934EB">
      <w:pPr>
        <w:autoSpaceDE w:val="0"/>
        <w:autoSpaceDN w:val="0"/>
        <w:adjustRightInd w:val="0"/>
        <w:ind w:firstLine="851"/>
        <w:jc w:val="both"/>
        <w:rPr>
          <w:lang w:val="bg-BG"/>
        </w:rPr>
      </w:pPr>
      <w:r w:rsidRPr="00DF6FA2">
        <w:rPr>
          <w:lang w:val="bg-BG" w:eastAsia="bg-BG"/>
        </w:rPr>
        <w:t>4.9.2. „</w:t>
      </w:r>
      <w:r w:rsidRPr="00DF6FA2">
        <w:rPr>
          <w:lang w:val="bg-BG"/>
        </w:rPr>
        <w:t>П</w:t>
      </w:r>
      <w:r w:rsidRPr="00DF6FA2">
        <w:t>редложение за изпълнение на поръчката</w:t>
      </w:r>
      <w:r w:rsidRPr="00DF6FA2">
        <w:rPr>
          <w:lang w:val="bg-BG"/>
        </w:rPr>
        <w:t xml:space="preserve">”, </w:t>
      </w:r>
      <w:r w:rsidRPr="00DF6FA2">
        <w:rPr>
          <w:i/>
          <w:lang w:val="bg-BG"/>
        </w:rPr>
        <w:t xml:space="preserve">изготвено </w:t>
      </w:r>
      <w:r w:rsidRPr="00DF6FA2">
        <w:rPr>
          <w:i/>
          <w:lang w:val="bg-BG" w:eastAsia="bg-BG"/>
        </w:rPr>
        <w:t xml:space="preserve">съобразно </w:t>
      </w:r>
      <w:r w:rsidRPr="00A5769D">
        <w:rPr>
          <w:b/>
          <w:i/>
          <w:lang w:val="bg-BG" w:eastAsia="bg-BG"/>
        </w:rPr>
        <w:t xml:space="preserve">Образец № </w:t>
      </w:r>
      <w:r w:rsidR="00A5769D" w:rsidRPr="00A5769D">
        <w:rPr>
          <w:b/>
          <w:i/>
          <w:lang w:val="bg-BG" w:eastAsia="bg-BG"/>
        </w:rPr>
        <w:t>3</w:t>
      </w:r>
      <w:r w:rsidRPr="00DF6FA2">
        <w:rPr>
          <w:i/>
          <w:lang w:val="bg-BG" w:eastAsia="bg-BG"/>
        </w:rPr>
        <w:t xml:space="preserve">, приложен към настоящата документацията за участие в процедурата, подписано и подпечатано от  </w:t>
      </w:r>
      <w:r w:rsidRPr="00DF6FA2">
        <w:rPr>
          <w:i/>
          <w:lang w:val="ru-RU" w:eastAsia="bg-BG"/>
        </w:rPr>
        <w:t>законния представител на участника или неговия пълномощник.</w:t>
      </w:r>
      <w:r w:rsidRPr="00DF6FA2">
        <w:rPr>
          <w:lang w:val="ru-RU" w:eastAsia="bg-BG"/>
        </w:rPr>
        <w:t xml:space="preserve"> Предложението</w:t>
      </w:r>
      <w:r w:rsidRPr="00DF6FA2">
        <w:rPr>
          <w:i/>
          <w:lang w:val="bg-BG" w:eastAsia="bg-BG"/>
        </w:rPr>
        <w:t xml:space="preserve"> </w:t>
      </w:r>
      <w:r w:rsidRPr="00DF6FA2">
        <w:rPr>
          <w:lang w:val="bg-BG" w:eastAsia="bg-BG"/>
        </w:rPr>
        <w:t>следва да е</w:t>
      </w:r>
      <w:r w:rsidRPr="00DF6FA2">
        <w:t xml:space="preserve"> </w:t>
      </w:r>
      <w:r w:rsidRPr="00DF6FA2">
        <w:rPr>
          <w:lang w:val="bg-BG" w:eastAsia="bg-BG"/>
        </w:rPr>
        <w:t>изготвено</w:t>
      </w:r>
      <w:r w:rsidRPr="00DF6FA2">
        <w:t xml:space="preserve"> в съответствие с техническите спецификации и изискванията на </w:t>
      </w:r>
      <w:r w:rsidRPr="00DF6FA2">
        <w:rPr>
          <w:lang w:val="bg-BG"/>
        </w:rPr>
        <w:t>В</w:t>
      </w:r>
      <w:r w:rsidRPr="00DF6FA2">
        <w:t>ъзложителя</w:t>
      </w:r>
      <w:r w:rsidRPr="00DF6FA2">
        <w:rPr>
          <w:lang w:val="bg-BG"/>
        </w:rPr>
        <w:t>.</w:t>
      </w:r>
    </w:p>
    <w:p w:rsidR="00B934EB" w:rsidRPr="00DF6FA2" w:rsidRDefault="00DE09F5" w:rsidP="00B934EB">
      <w:pPr>
        <w:autoSpaceDE w:val="0"/>
        <w:autoSpaceDN w:val="0"/>
        <w:adjustRightInd w:val="0"/>
        <w:ind w:firstLine="851"/>
        <w:jc w:val="both"/>
        <w:rPr>
          <w:lang w:val="bg-BG" w:eastAsia="bg-BG"/>
        </w:rPr>
      </w:pPr>
      <w:r>
        <w:rPr>
          <w:bCs/>
          <w:lang w:val="bg-BG" w:eastAsia="bg-BG"/>
        </w:rPr>
        <w:t>4.9.3. Декларация</w:t>
      </w:r>
      <w:r w:rsidRPr="001A2147">
        <w:rPr>
          <w:bCs/>
          <w:lang w:val="bg-BG" w:eastAsia="bg-BG"/>
        </w:rPr>
        <w:t xml:space="preserve"> </w:t>
      </w:r>
      <w:r w:rsidRPr="00BA4D6D">
        <w:rPr>
          <w:b/>
        </w:rPr>
        <w:t xml:space="preserve"> </w:t>
      </w:r>
      <w:r w:rsidRPr="00BA4D6D">
        <w:t>във връзка с чл. 3 т. 8 и чл. 4 ЗИФОДРЮПДРСЛТДС</w:t>
      </w:r>
      <w:r w:rsidR="00B934EB" w:rsidRPr="00DF6FA2">
        <w:rPr>
          <w:bCs/>
          <w:lang w:val="bg-BG" w:eastAsia="bg-BG"/>
        </w:rPr>
        <w:t xml:space="preserve">. </w:t>
      </w:r>
      <w:r w:rsidR="00B934EB" w:rsidRPr="00DF6FA2">
        <w:rPr>
          <w:i/>
          <w:lang w:val="en-US" w:eastAsia="bg-BG"/>
        </w:rPr>
        <w:t xml:space="preserve">Декларацията следва да </w:t>
      </w:r>
      <w:r w:rsidR="00B934EB" w:rsidRPr="00DF6FA2">
        <w:rPr>
          <w:i/>
          <w:lang w:val="bg-BG" w:eastAsia="bg-BG"/>
        </w:rPr>
        <w:t>бъде изготвена</w:t>
      </w:r>
      <w:r w:rsidR="00B934EB" w:rsidRPr="00DF6FA2">
        <w:rPr>
          <w:bCs/>
          <w:i/>
          <w:lang w:val="bg-BG" w:eastAsia="bg-BG"/>
        </w:rPr>
        <w:t xml:space="preserve"> съобразно Образец № </w:t>
      </w:r>
      <w:r>
        <w:rPr>
          <w:bCs/>
          <w:i/>
          <w:lang w:val="bg-BG" w:eastAsia="bg-BG"/>
        </w:rPr>
        <w:t>7</w:t>
      </w:r>
      <w:r w:rsidR="00B934EB" w:rsidRPr="00DF6FA2">
        <w:rPr>
          <w:i/>
          <w:lang w:val="bg-BG" w:eastAsia="bg-BG"/>
        </w:rPr>
        <w:t>,</w:t>
      </w:r>
      <w:r w:rsidR="00B934EB" w:rsidRPr="00DF6FA2">
        <w:rPr>
          <w:lang w:val="bg-BG" w:eastAsia="bg-BG"/>
        </w:rPr>
        <w:t xml:space="preserve"> </w:t>
      </w:r>
      <w:r w:rsidR="00B934EB" w:rsidRPr="00DF6FA2">
        <w:rPr>
          <w:i/>
          <w:lang w:val="bg-BG" w:eastAsia="bg-BG"/>
        </w:rPr>
        <w:t>приложен към настоящата документацията за участие в процедурата и да се представи в оригинал</w:t>
      </w:r>
      <w:r w:rsidR="00B934EB" w:rsidRPr="00DF6FA2">
        <w:rPr>
          <w:bCs/>
          <w:lang w:val="bg-BG" w:eastAsia="bg-BG"/>
        </w:rPr>
        <w:t>;</w:t>
      </w:r>
    </w:p>
    <w:p w:rsidR="00B934EB" w:rsidRDefault="00B934EB" w:rsidP="00B934EB">
      <w:pPr>
        <w:autoSpaceDE w:val="0"/>
        <w:autoSpaceDN w:val="0"/>
        <w:adjustRightInd w:val="0"/>
        <w:ind w:firstLine="851"/>
        <w:jc w:val="both"/>
        <w:rPr>
          <w:lang w:val="bg-BG"/>
        </w:rPr>
      </w:pPr>
      <w:r w:rsidRPr="00DF6FA2">
        <w:rPr>
          <w:lang w:val="bg-BG" w:eastAsia="bg-BG"/>
        </w:rPr>
        <w:t>4.9.5. Д</w:t>
      </w:r>
      <w:r w:rsidRPr="00DF6FA2">
        <w:t>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r w:rsidRPr="00DF6FA2">
        <w:rPr>
          <w:lang w:val="bg-BG"/>
        </w:rPr>
        <w:t xml:space="preserve">. </w:t>
      </w:r>
      <w:r w:rsidRPr="00DF6FA2">
        <w:rPr>
          <w:i/>
          <w:lang w:val="en-US" w:eastAsia="bg-BG"/>
        </w:rPr>
        <w:t xml:space="preserve">Декларацията следва да </w:t>
      </w:r>
      <w:r w:rsidRPr="00DF6FA2">
        <w:rPr>
          <w:i/>
          <w:lang w:val="bg-BG" w:eastAsia="bg-BG"/>
        </w:rPr>
        <w:t>бъде изготвена</w:t>
      </w:r>
      <w:r w:rsidRPr="00DF6FA2">
        <w:rPr>
          <w:bCs/>
          <w:i/>
          <w:lang w:val="bg-BG" w:eastAsia="bg-BG"/>
        </w:rPr>
        <w:t xml:space="preserve"> съобразно Образец № </w:t>
      </w:r>
      <w:r w:rsidR="00DE09F5">
        <w:rPr>
          <w:bCs/>
          <w:i/>
          <w:lang w:val="bg-BG" w:eastAsia="bg-BG"/>
        </w:rPr>
        <w:t>8</w:t>
      </w:r>
      <w:r w:rsidRPr="00DF6FA2">
        <w:rPr>
          <w:i/>
          <w:lang w:val="bg-BG" w:eastAsia="bg-BG"/>
        </w:rPr>
        <w:t>,</w:t>
      </w:r>
      <w:r w:rsidRPr="00DF6FA2">
        <w:rPr>
          <w:lang w:val="bg-BG" w:eastAsia="bg-BG"/>
        </w:rPr>
        <w:t xml:space="preserve"> </w:t>
      </w:r>
      <w:r w:rsidRPr="00DF6FA2">
        <w:rPr>
          <w:i/>
          <w:lang w:val="bg-BG" w:eastAsia="bg-BG"/>
        </w:rPr>
        <w:t>приложен към настоящата документацията за участие в процедурата и да се представи в оригинал</w:t>
      </w:r>
      <w:r w:rsidRPr="00DF6FA2">
        <w:t>;</w:t>
      </w:r>
    </w:p>
    <w:p w:rsidR="00B934EB" w:rsidRPr="00DF6FA2" w:rsidRDefault="00B934EB" w:rsidP="00B934EB">
      <w:pPr>
        <w:autoSpaceDE w:val="0"/>
        <w:autoSpaceDN w:val="0"/>
        <w:adjustRightInd w:val="0"/>
        <w:ind w:firstLine="851"/>
        <w:jc w:val="both"/>
        <w:rPr>
          <w:lang w:val="bg-BG" w:eastAsia="bg-BG"/>
        </w:rPr>
      </w:pPr>
      <w:r w:rsidRPr="00DF6FA2">
        <w:rPr>
          <w:bCs/>
          <w:lang w:val="bg-BG" w:eastAsia="bg-BG"/>
        </w:rPr>
        <w:t>4.10. Опис на представените документи</w:t>
      </w:r>
      <w:r w:rsidR="00DE09F5">
        <w:rPr>
          <w:bCs/>
          <w:lang w:val="bg-BG" w:eastAsia="bg-BG"/>
        </w:rPr>
        <w:t xml:space="preserve"> / образец № 10/</w:t>
      </w:r>
      <w:r w:rsidRPr="00DF6FA2">
        <w:rPr>
          <w:bCs/>
          <w:lang w:val="bg-BG" w:eastAsia="bg-BG"/>
        </w:rPr>
        <w:t>.</w:t>
      </w:r>
    </w:p>
    <w:p w:rsidR="00B934EB" w:rsidRDefault="00B934EB" w:rsidP="00B934EB">
      <w:pPr>
        <w:autoSpaceDE w:val="0"/>
        <w:autoSpaceDN w:val="0"/>
        <w:adjustRightInd w:val="0"/>
        <w:ind w:firstLine="851"/>
        <w:jc w:val="both"/>
        <w:rPr>
          <w:bCs/>
          <w:lang w:val="bg-BG" w:eastAsia="bg-BG"/>
        </w:rPr>
      </w:pPr>
      <w:r w:rsidRPr="00DF6FA2">
        <w:rPr>
          <w:bCs/>
          <w:lang w:val="bg-BG" w:eastAsia="bg-BG"/>
        </w:rPr>
        <w:t>4.11. „</w:t>
      </w:r>
      <w:r w:rsidRPr="00DF6FA2">
        <w:rPr>
          <w:lang w:val="bg-BG"/>
        </w:rPr>
        <w:t>Ц</w:t>
      </w:r>
      <w:r w:rsidRPr="00DF6FA2">
        <w:t>еново предложение</w:t>
      </w:r>
      <w:r w:rsidRPr="00DF6FA2">
        <w:rPr>
          <w:lang w:val="bg-BG"/>
        </w:rPr>
        <w:t>”</w:t>
      </w:r>
      <w:r w:rsidRPr="00DF6FA2">
        <w:t>, съдържащо предложението на участника относно цената за придобиване, и предложенията по други показатели с парично изражение</w:t>
      </w:r>
      <w:r w:rsidRPr="00DF6FA2">
        <w:rPr>
          <w:lang w:val="bg-BG"/>
        </w:rPr>
        <w:t xml:space="preserve">. </w:t>
      </w:r>
      <w:r w:rsidRPr="00DF6FA2">
        <w:rPr>
          <w:bCs/>
          <w:lang w:val="bg-BG" w:eastAsia="bg-BG"/>
        </w:rPr>
        <w:t>„</w:t>
      </w:r>
      <w:r w:rsidRPr="00DF6FA2">
        <w:rPr>
          <w:lang w:val="bg-BG"/>
        </w:rPr>
        <w:t>Ц</w:t>
      </w:r>
      <w:r w:rsidRPr="00DF6FA2">
        <w:t>еново предложение</w:t>
      </w:r>
      <w:r w:rsidRPr="00DF6FA2">
        <w:rPr>
          <w:lang w:val="bg-BG"/>
        </w:rPr>
        <w:t xml:space="preserve">” </w:t>
      </w:r>
      <w:r w:rsidRPr="00DF6FA2">
        <w:rPr>
          <w:i/>
          <w:lang w:val="en-US" w:eastAsia="bg-BG"/>
        </w:rPr>
        <w:t xml:space="preserve">следва да </w:t>
      </w:r>
      <w:r w:rsidRPr="00DF6FA2">
        <w:rPr>
          <w:i/>
          <w:lang w:val="bg-BG" w:eastAsia="bg-BG"/>
        </w:rPr>
        <w:t>бъде изготвено</w:t>
      </w:r>
      <w:r w:rsidRPr="00DF6FA2">
        <w:rPr>
          <w:bCs/>
          <w:i/>
          <w:lang w:val="bg-BG" w:eastAsia="bg-BG"/>
        </w:rPr>
        <w:t xml:space="preserve"> съобразно </w:t>
      </w:r>
      <w:r w:rsidRPr="00A5769D">
        <w:rPr>
          <w:b/>
          <w:bCs/>
          <w:i/>
          <w:lang w:val="bg-BG" w:eastAsia="bg-BG"/>
        </w:rPr>
        <w:t xml:space="preserve">Образец № </w:t>
      </w:r>
      <w:r w:rsidR="00A5769D" w:rsidRPr="00A5769D">
        <w:rPr>
          <w:b/>
          <w:bCs/>
          <w:i/>
          <w:lang w:val="bg-BG" w:eastAsia="bg-BG"/>
        </w:rPr>
        <w:t>4</w:t>
      </w:r>
      <w:r w:rsidRPr="00DF6FA2">
        <w:rPr>
          <w:i/>
          <w:lang w:val="bg-BG" w:eastAsia="bg-BG"/>
        </w:rPr>
        <w:t>,</w:t>
      </w:r>
      <w:r w:rsidRPr="00DF6FA2">
        <w:rPr>
          <w:lang w:val="bg-BG" w:eastAsia="bg-BG"/>
        </w:rPr>
        <w:t xml:space="preserve"> </w:t>
      </w:r>
      <w:r w:rsidRPr="00DF6FA2">
        <w:rPr>
          <w:i/>
          <w:lang w:val="bg-BG" w:eastAsia="bg-BG"/>
        </w:rPr>
        <w:t>приложен към настоящата документацията за участие в процедурата</w:t>
      </w:r>
      <w:r w:rsidRPr="00DF6FA2">
        <w:rPr>
          <w:lang w:val="bg-BG" w:eastAsia="bg-BG"/>
        </w:rPr>
        <w:t xml:space="preserve">, </w:t>
      </w:r>
      <w:r w:rsidRPr="00DF6FA2">
        <w:rPr>
          <w:lang w:val="ru-RU" w:eastAsia="bg-BG"/>
        </w:rPr>
        <w:t xml:space="preserve">подписано и подпечатано от законния представител на участника или неговия пълномощник. </w:t>
      </w:r>
      <w:r w:rsidRPr="00DF6FA2">
        <w:rPr>
          <w:bCs/>
          <w:lang w:val="bg-BG" w:eastAsia="bg-BG"/>
        </w:rPr>
        <w:t>Ценовото предложение на участника следва да бъде поставено в отделен запечатан непрозрачен плик вътре в опаковката по т. 3, като пликът следва да е с надпис „</w:t>
      </w:r>
      <w:r w:rsidRPr="00DF6FA2">
        <w:rPr>
          <w:lang w:val="bg-BG" w:eastAsia="bg-BG"/>
        </w:rPr>
        <w:t>Предлагани ценови параметри</w:t>
      </w:r>
      <w:r w:rsidRPr="00DF6FA2">
        <w:rPr>
          <w:bCs/>
          <w:lang w:val="bg-BG" w:eastAsia="bg-BG"/>
        </w:rPr>
        <w:t>“.</w:t>
      </w:r>
    </w:p>
    <w:p w:rsidR="003738F4" w:rsidRPr="003738F4" w:rsidRDefault="003738F4" w:rsidP="00B934EB">
      <w:pPr>
        <w:autoSpaceDE w:val="0"/>
        <w:autoSpaceDN w:val="0"/>
        <w:adjustRightInd w:val="0"/>
        <w:ind w:firstLine="851"/>
        <w:jc w:val="both"/>
        <w:rPr>
          <w:bCs/>
          <w:i/>
          <w:lang w:val="bg-BG" w:eastAsia="bg-BG"/>
        </w:rPr>
      </w:pPr>
      <w:r>
        <w:rPr>
          <w:bCs/>
          <w:lang w:val="bg-BG" w:eastAsia="bg-BG"/>
        </w:rPr>
        <w:t xml:space="preserve">4.12. Образец на банкова гаранция ( </w:t>
      </w:r>
      <w:r w:rsidRPr="003738F4">
        <w:rPr>
          <w:b/>
          <w:bCs/>
          <w:i/>
          <w:lang w:val="bg-BG" w:eastAsia="bg-BG"/>
        </w:rPr>
        <w:t>образец № 9</w:t>
      </w:r>
      <w:r>
        <w:rPr>
          <w:bCs/>
          <w:lang w:val="bg-BG" w:eastAsia="bg-BG"/>
        </w:rPr>
        <w:t xml:space="preserve">) – </w:t>
      </w:r>
      <w:r w:rsidRPr="003738F4">
        <w:rPr>
          <w:bCs/>
          <w:i/>
          <w:lang w:val="bg-BG" w:eastAsia="bg-BG"/>
        </w:rPr>
        <w:t>прилага се само в случай, че участник</w:t>
      </w:r>
      <w:r>
        <w:rPr>
          <w:bCs/>
          <w:i/>
          <w:lang w:val="bg-BG" w:eastAsia="bg-BG"/>
        </w:rPr>
        <w:t>ът ще използва банкова гаранция при сключването на договор.</w:t>
      </w:r>
    </w:p>
    <w:p w:rsidR="00B934EB" w:rsidRPr="00DF6FA2" w:rsidRDefault="00B934EB" w:rsidP="00B934EB">
      <w:pPr>
        <w:autoSpaceDE w:val="0"/>
        <w:autoSpaceDN w:val="0"/>
        <w:adjustRightInd w:val="0"/>
        <w:ind w:firstLine="851"/>
        <w:jc w:val="both"/>
        <w:rPr>
          <w:lang w:val="bg-BG" w:eastAsia="bg-BG"/>
        </w:rPr>
      </w:pPr>
      <w:r w:rsidRPr="00DF6FA2">
        <w:rPr>
          <w:bCs/>
          <w:lang w:val="bg-BG" w:eastAsia="bg-BG"/>
        </w:rPr>
        <w:t>5. 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B934EB" w:rsidRPr="00DF6FA2" w:rsidRDefault="00B934EB" w:rsidP="00B934EB">
      <w:pPr>
        <w:tabs>
          <w:tab w:val="left" w:pos="-2268"/>
        </w:tabs>
        <w:jc w:val="right"/>
        <w:rPr>
          <w:lang w:val="bg-BG"/>
        </w:rPr>
      </w:pPr>
    </w:p>
    <w:p w:rsidR="00B934EB" w:rsidRDefault="00B934EB" w:rsidP="00B934EB">
      <w:pPr>
        <w:autoSpaceDE w:val="0"/>
        <w:autoSpaceDN w:val="0"/>
        <w:adjustRightInd w:val="0"/>
        <w:ind w:firstLine="709"/>
        <w:jc w:val="both"/>
        <w:rPr>
          <w:b/>
          <w:lang w:val="bg-BG"/>
        </w:rPr>
      </w:pPr>
      <w:r w:rsidRPr="00DF6FA2">
        <w:rPr>
          <w:b/>
          <w:lang w:val="bg-BG"/>
        </w:rPr>
        <w:t>ІІ.Допълнителни указания</w:t>
      </w:r>
      <w:r>
        <w:rPr>
          <w:b/>
          <w:lang w:val="bg-BG"/>
        </w:rPr>
        <w:t xml:space="preserve">, във връзка с </w:t>
      </w:r>
      <w:r w:rsidR="00E7697C">
        <w:rPr>
          <w:b/>
          <w:lang w:val="bg-BG"/>
        </w:rPr>
        <w:t>е</w:t>
      </w:r>
      <w:r>
        <w:rPr>
          <w:b/>
          <w:lang w:val="bg-BG"/>
        </w:rPr>
        <w:t>ЕЕДОП</w:t>
      </w:r>
    </w:p>
    <w:p w:rsidR="00AB73F8" w:rsidRPr="00AB73F8" w:rsidRDefault="00AB73F8" w:rsidP="00AB73F8">
      <w:pPr>
        <w:pStyle w:val="aff5"/>
        <w:ind w:firstLine="708"/>
        <w:jc w:val="both"/>
        <w:rPr>
          <w:i/>
        </w:rPr>
      </w:pPr>
      <w:r w:rsidRPr="00AB73F8">
        <w:rPr>
          <w:i/>
        </w:rPr>
        <w:t xml:space="preserve">Важно!!!  </w:t>
      </w:r>
    </w:p>
    <w:p w:rsidR="00AB73F8" w:rsidRPr="00AB73F8" w:rsidRDefault="00AB73F8" w:rsidP="00AB73F8">
      <w:pPr>
        <w:pStyle w:val="aff5"/>
        <w:ind w:firstLine="708"/>
        <w:jc w:val="both"/>
        <w:rPr>
          <w:b w:val="0"/>
        </w:rPr>
      </w:pPr>
      <w:r w:rsidRPr="00AB73F8">
        <w:rPr>
          <w:b w:val="0"/>
        </w:rPr>
        <w:t>Съгласно чл. 67, ал. 4 от Закона за обществените поръчки, във връзка с § 29, т. 5, б. „а“ от Преходните и заключителни разпоредби на ЗОП, в сила от 1 април 2018 г.  ЕЕДОП се подава задължително в електронен вид.</w:t>
      </w:r>
    </w:p>
    <w:p w:rsidR="00AB73F8" w:rsidRPr="00AB73F8" w:rsidRDefault="00AB73F8" w:rsidP="00AB73F8">
      <w:pPr>
        <w:pStyle w:val="aff5"/>
        <w:ind w:firstLine="708"/>
        <w:jc w:val="both"/>
        <w:rPr>
          <w:b w:val="0"/>
        </w:rPr>
      </w:pPr>
      <w:r w:rsidRPr="00AB73F8">
        <w:rPr>
          <w:b w:val="0"/>
        </w:rPr>
        <w:t>Предвид горното заинтересованите лица използват един от посочените по-долу начини за попълване и предоставяне на ЕЕДОП в електронен вид, както следва:</w:t>
      </w:r>
    </w:p>
    <w:p w:rsidR="00AB73F8" w:rsidRPr="00AB73F8" w:rsidRDefault="00AB73F8" w:rsidP="00AB73F8">
      <w:pPr>
        <w:pStyle w:val="aff5"/>
        <w:ind w:firstLine="708"/>
        <w:jc w:val="both"/>
        <w:rPr>
          <w:b w:val="0"/>
        </w:rPr>
      </w:pPr>
      <w:r w:rsidRPr="00AB73F8">
        <w:rPr>
          <w:b w:val="0"/>
        </w:rPr>
        <w:t>•Подготовка на ЕЕДОП чрез системата за електронен ЕЕДОП:</w:t>
      </w:r>
    </w:p>
    <w:p w:rsidR="00AB73F8" w:rsidRDefault="00AB73F8" w:rsidP="00AB73F8">
      <w:pPr>
        <w:pStyle w:val="aff5"/>
        <w:ind w:firstLine="708"/>
        <w:jc w:val="both"/>
        <w:rPr>
          <w:b w:val="0"/>
        </w:rPr>
      </w:pPr>
      <w:r w:rsidRPr="00AB73F8">
        <w:rPr>
          <w:b w:val="0"/>
        </w:rPr>
        <w:t>Електронен ЕЕДОП (еЕЕДОП) се подготвя чрез използване на осигурената от Европейската Комисия безплатна услуга чрез информационна система за eЕЕДОП.</w:t>
      </w:r>
    </w:p>
    <w:p w:rsidR="00AB73F8" w:rsidRPr="00AB73F8" w:rsidRDefault="00AB73F8" w:rsidP="00AB73F8">
      <w:pPr>
        <w:pStyle w:val="aff5"/>
        <w:ind w:firstLine="708"/>
        <w:jc w:val="both"/>
        <w:rPr>
          <w:b w:val="0"/>
        </w:rPr>
      </w:pPr>
      <w:r w:rsidRPr="00AB73F8">
        <w:rPr>
          <w:b w:val="0"/>
        </w:rPr>
        <w:lastRenderedPageBreak/>
        <w:t xml:space="preserve">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AB73F8" w:rsidRPr="00AB73F8" w:rsidRDefault="00AB73F8" w:rsidP="00AB73F8">
      <w:pPr>
        <w:pStyle w:val="aff5"/>
        <w:ind w:firstLine="708"/>
        <w:jc w:val="both"/>
        <w:rPr>
          <w:b w:val="0"/>
        </w:rPr>
      </w:pPr>
      <w:r w:rsidRPr="00AB73F8">
        <w:rPr>
          <w:b w:val="0"/>
        </w:rPr>
        <w:t xml:space="preserve">Системата може да се достъпи чрез Портала за обществени поръчки, секция РОП и е-услуги/ Електронни услуги на Европейската комисия, както и директно на адрес: </w:t>
      </w:r>
      <w:hyperlink r:id="rId33" w:history="1">
        <w:r w:rsidRPr="00AB73F8">
          <w:rPr>
            <w:b w:val="0"/>
            <w:color w:val="0000FF"/>
          </w:rPr>
          <w:t>https://ec.europa.eu/tools/espd</w:t>
        </w:r>
      </w:hyperlink>
    </w:p>
    <w:p w:rsidR="00AB73F8" w:rsidRPr="00AB73F8" w:rsidRDefault="00AB73F8" w:rsidP="00AB73F8">
      <w:pPr>
        <w:pStyle w:val="aff5"/>
        <w:ind w:firstLine="708"/>
        <w:jc w:val="both"/>
        <w:rPr>
          <w:b w:val="0"/>
        </w:rPr>
      </w:pPr>
      <w:r w:rsidRPr="00AB73F8">
        <w:rPr>
          <w:b w:val="0"/>
        </w:rPr>
        <w:t xml:space="preserve">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w:t>
      </w:r>
    </w:p>
    <w:p w:rsidR="00AB73F8" w:rsidRPr="00AB73F8" w:rsidRDefault="00AB73F8" w:rsidP="00AB73F8">
      <w:pPr>
        <w:pStyle w:val="aff5"/>
        <w:ind w:firstLine="708"/>
        <w:jc w:val="both"/>
        <w:rPr>
          <w:b w:val="0"/>
        </w:rPr>
      </w:pPr>
      <w:r w:rsidRPr="00AB73F8">
        <w:rPr>
          <w:b w:val="0"/>
        </w:rPr>
        <w:t>За да попълните предоставения образец на еЕЕДОП е необходимо да преминете през следните стъпки:</w:t>
      </w:r>
    </w:p>
    <w:p w:rsidR="00AB73F8" w:rsidRPr="00AB73F8" w:rsidRDefault="00AB73F8" w:rsidP="00AB73F8">
      <w:pPr>
        <w:pStyle w:val="aff5"/>
        <w:ind w:firstLine="708"/>
        <w:jc w:val="both"/>
        <w:rPr>
          <w:b w:val="0"/>
        </w:rPr>
      </w:pPr>
      <w:r w:rsidRPr="00AB73F8">
        <w:rPr>
          <w:b w:val="0"/>
        </w:rPr>
        <w:t>• Изтегляте приложеният към документацията файл - "espd-request.xml" и го съхранявате на компютъра си.</w:t>
      </w:r>
    </w:p>
    <w:p w:rsidR="00AB73F8" w:rsidRPr="00AB73F8" w:rsidRDefault="00AB73F8" w:rsidP="00AB73F8">
      <w:pPr>
        <w:pStyle w:val="aff5"/>
        <w:ind w:firstLine="708"/>
        <w:jc w:val="both"/>
        <w:rPr>
          <w:b w:val="0"/>
        </w:rPr>
      </w:pPr>
      <w:r w:rsidRPr="00AB73F8">
        <w:rPr>
          <w:b w:val="0"/>
        </w:rPr>
        <w:t xml:space="preserve">• Отваряте интернет страницата на системата за еЕЕДОП и избирате български език. </w:t>
      </w:r>
    </w:p>
    <w:p w:rsidR="00AB73F8" w:rsidRPr="00AB73F8" w:rsidRDefault="00AB73F8" w:rsidP="00AB73F8">
      <w:pPr>
        <w:pStyle w:val="aff5"/>
        <w:ind w:firstLine="708"/>
        <w:jc w:val="both"/>
        <w:rPr>
          <w:b w:val="0"/>
        </w:rPr>
      </w:pPr>
      <w:r w:rsidRPr="00AB73F8">
        <w:rPr>
          <w:b w:val="0"/>
        </w:rPr>
        <w:t>• В долната част на отворилата се страницата под въпроса "Вие сте ?" маркирате "Икономически оператор"</w:t>
      </w:r>
    </w:p>
    <w:p w:rsidR="00AB73F8" w:rsidRPr="00AB73F8" w:rsidRDefault="00AB73F8" w:rsidP="00AB73F8">
      <w:pPr>
        <w:pStyle w:val="aff5"/>
        <w:ind w:firstLine="708"/>
        <w:jc w:val="both"/>
        <w:rPr>
          <w:b w:val="0"/>
        </w:rPr>
      </w:pPr>
      <w:r w:rsidRPr="00AB73F8">
        <w:rPr>
          <w:b w:val="0"/>
        </w:rPr>
        <w:t>• В новопоявилото се поле „Искате да:“ маркирате „Заредите файл ЕЕДОП“</w:t>
      </w:r>
    </w:p>
    <w:p w:rsidR="00AB73F8" w:rsidRPr="00AB73F8" w:rsidRDefault="00AB73F8" w:rsidP="00AB73F8">
      <w:pPr>
        <w:pStyle w:val="aff5"/>
        <w:ind w:firstLine="708"/>
        <w:jc w:val="both"/>
        <w:rPr>
          <w:b w:val="0"/>
        </w:rPr>
      </w:pPr>
      <w:r w:rsidRPr="00AB73F8">
        <w:rPr>
          <w:b w:val="0"/>
        </w:rPr>
        <w:t>• В новопоявилото се поле „Качете документ“, натискате бутона „Избор на файл“, след което изберете файла, запазен съгласно стъпка „а“.</w:t>
      </w:r>
    </w:p>
    <w:p w:rsidR="00AB73F8" w:rsidRPr="00AB73F8" w:rsidRDefault="00AB73F8" w:rsidP="00AB73F8">
      <w:pPr>
        <w:pStyle w:val="aff5"/>
        <w:ind w:firstLine="708"/>
        <w:jc w:val="both"/>
        <w:rPr>
          <w:b w:val="0"/>
        </w:rPr>
      </w:pPr>
      <w:r w:rsidRPr="00AB73F8">
        <w:rPr>
          <w:b w:val="0"/>
        </w:rPr>
        <w:t>• В новопоявилото се поле изберете мястото на дейност на вашето предприятие и натиснете бутона „Напред“.</w:t>
      </w:r>
    </w:p>
    <w:p w:rsidR="00AB73F8" w:rsidRPr="00AB73F8" w:rsidRDefault="00AB73F8" w:rsidP="00AB73F8">
      <w:pPr>
        <w:pStyle w:val="aff5"/>
        <w:ind w:firstLine="708"/>
        <w:jc w:val="both"/>
        <w:rPr>
          <w:b w:val="0"/>
        </w:rPr>
      </w:pPr>
      <w:r w:rsidRPr="00AB73F8">
        <w:rPr>
          <w:b w:val="0"/>
        </w:rPr>
        <w:t xml:space="preserve">•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 </w:t>
      </w:r>
    </w:p>
    <w:p w:rsidR="00AB73F8" w:rsidRPr="00AB73F8" w:rsidRDefault="00AB73F8" w:rsidP="00AB73F8">
      <w:pPr>
        <w:pStyle w:val="aff5"/>
        <w:ind w:firstLine="708"/>
        <w:jc w:val="both"/>
        <w:rPr>
          <w:b w:val="0"/>
        </w:rPr>
      </w:pPr>
      <w:r w:rsidRPr="00AB73F8">
        <w:rPr>
          <w:b w:val="0"/>
        </w:rPr>
        <w:t xml:space="preserve">•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AB73F8" w:rsidRPr="00AB73F8" w:rsidRDefault="00AB73F8" w:rsidP="00AB73F8">
      <w:pPr>
        <w:pStyle w:val="aff5"/>
        <w:ind w:firstLine="708"/>
        <w:jc w:val="both"/>
        <w:rPr>
          <w:b w:val="0"/>
        </w:rPr>
      </w:pPr>
      <w:r w:rsidRPr="00AB73F8">
        <w:rPr>
          <w:b w:val="0"/>
        </w:rPr>
        <w:t xml:space="preserve">• Изтегления *.pdf файл се подписва електронно от всички задължени лица и се предоставя към документите за участие в процедурата. </w:t>
      </w:r>
    </w:p>
    <w:p w:rsidR="00AB73F8" w:rsidRPr="00AB73F8" w:rsidRDefault="00AB73F8" w:rsidP="00AB73F8">
      <w:pPr>
        <w:pStyle w:val="aff5"/>
        <w:ind w:firstLine="708"/>
        <w:jc w:val="both"/>
      </w:pPr>
      <w:r w:rsidRPr="00AB73F8">
        <w:t xml:space="preserve">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AB73F8" w:rsidRPr="00AB73F8" w:rsidRDefault="00AB73F8" w:rsidP="00AB73F8">
      <w:pPr>
        <w:pStyle w:val="aff5"/>
        <w:jc w:val="both"/>
        <w:rPr>
          <w:b w:val="0"/>
        </w:rPr>
      </w:pPr>
    </w:p>
    <w:p w:rsidR="00AB73F8" w:rsidRPr="00AB73F8" w:rsidRDefault="00AB73F8" w:rsidP="00AB73F8">
      <w:pPr>
        <w:pStyle w:val="aff5"/>
        <w:ind w:firstLine="708"/>
        <w:jc w:val="both"/>
      </w:pPr>
      <w:r w:rsidRPr="00AB73F8">
        <w:t>•• Подготовка на ЕЕДОП чрез използване на образеца във формат *.doc:</w:t>
      </w:r>
    </w:p>
    <w:p w:rsidR="00AB73F8" w:rsidRPr="00AB73F8" w:rsidRDefault="00AB73F8" w:rsidP="00AB73F8">
      <w:pPr>
        <w:pStyle w:val="aff5"/>
        <w:ind w:firstLine="708"/>
        <w:jc w:val="both"/>
        <w:rPr>
          <w:b w:val="0"/>
        </w:rPr>
      </w:pPr>
      <w:r w:rsidRPr="00AB73F8">
        <w:rPr>
          <w:b w:val="0"/>
        </w:rPr>
        <w:t xml:space="preserve">Към настоящата документация се предоставя образец на ЕЕДОП във формат *.doc, който може да бъде попълнен и подписан с електронен подпис. </w:t>
      </w:r>
    </w:p>
    <w:p w:rsidR="00AB73F8" w:rsidRPr="00AB73F8" w:rsidRDefault="00AB73F8" w:rsidP="00AB73F8">
      <w:pPr>
        <w:pStyle w:val="aff5"/>
        <w:ind w:firstLine="708"/>
        <w:jc w:val="both"/>
        <w:rPr>
          <w:b w:val="0"/>
        </w:rPr>
      </w:pPr>
      <w:r w:rsidRPr="00AB73F8">
        <w:rPr>
          <w:b w:val="0"/>
        </w:rPr>
        <w:t>Данните, които се попълват в ЕЕДОП зависят от формата на участие и обстоятелствата, свързани с конкретния подател на документа.</w:t>
      </w:r>
    </w:p>
    <w:p w:rsidR="00AB73F8" w:rsidRPr="00AB73F8" w:rsidRDefault="00AB73F8" w:rsidP="00AB73F8">
      <w:pPr>
        <w:pStyle w:val="aff5"/>
        <w:ind w:firstLine="708"/>
        <w:jc w:val="both"/>
        <w:rPr>
          <w:b w:val="0"/>
        </w:rPr>
      </w:pPr>
      <w:r w:rsidRPr="00AB73F8">
        <w:rPr>
          <w:b w:val="0"/>
        </w:rPr>
        <w:t xml:space="preserve">След попълване на образеца, същият се подписва електронно от всички задължени лица и се предоставя към документите за участие в процедурата. </w:t>
      </w:r>
    </w:p>
    <w:p w:rsidR="00AB73F8" w:rsidRPr="00AB73F8" w:rsidRDefault="00AB73F8" w:rsidP="00AB73F8">
      <w:pPr>
        <w:pStyle w:val="aff5"/>
        <w:jc w:val="both"/>
        <w:rPr>
          <w:b w:val="0"/>
        </w:rPr>
      </w:pPr>
    </w:p>
    <w:p w:rsidR="00AB73F8" w:rsidRPr="00AB73F8" w:rsidRDefault="00AB73F8" w:rsidP="00AB73F8">
      <w:pPr>
        <w:pStyle w:val="aff5"/>
        <w:ind w:firstLine="708"/>
        <w:jc w:val="both"/>
      </w:pPr>
      <w:r w:rsidRPr="00AB73F8">
        <w:t>••• Представяне на ЕЕДОП в електронен вид:</w:t>
      </w:r>
    </w:p>
    <w:p w:rsidR="00AB73F8" w:rsidRPr="00AB73F8" w:rsidRDefault="00AB73F8" w:rsidP="00AB73F8">
      <w:pPr>
        <w:pStyle w:val="aff5"/>
        <w:ind w:firstLine="708"/>
        <w:jc w:val="both"/>
        <w:rPr>
          <w:b w:val="0"/>
        </w:rPr>
      </w:pPr>
      <w:r w:rsidRPr="00AB73F8">
        <w:rPr>
          <w:b w:val="0"/>
        </w:rPr>
        <w:t xml:space="preserve">• 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AB73F8" w:rsidRPr="00AB73F8" w:rsidRDefault="00AB73F8" w:rsidP="00AB73F8">
      <w:pPr>
        <w:pStyle w:val="aff5"/>
        <w:ind w:firstLine="708"/>
        <w:jc w:val="both"/>
        <w:rPr>
          <w:b w:val="0"/>
        </w:rPr>
      </w:pPr>
      <w:r w:rsidRPr="00AB73F8">
        <w:rPr>
          <w:b w:val="0"/>
        </w:rPr>
        <w:t xml:space="preserve">• 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w:t>
      </w:r>
      <w:r w:rsidRPr="00AB73F8">
        <w:rPr>
          <w:b w:val="0"/>
        </w:rPr>
        <w:lastRenderedPageBreak/>
        <w:t xml:space="preserve">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rsidR="00AB73F8" w:rsidRPr="00AB73F8" w:rsidRDefault="00AB73F8" w:rsidP="00AB73F8">
      <w:pPr>
        <w:pStyle w:val="aff5"/>
        <w:ind w:firstLine="708"/>
        <w:jc w:val="both"/>
        <w:rPr>
          <w:b w:val="0"/>
        </w:rPr>
      </w:pPr>
      <w:r w:rsidRPr="00AB73F8">
        <w:rPr>
          <w:b w:val="0"/>
        </w:rPr>
        <w:t>В тези случаи на основание чл. 44 от ППЗОП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AB73F8" w:rsidRPr="00AB73F8" w:rsidRDefault="00AB73F8" w:rsidP="00AB73F8">
      <w:pPr>
        <w:pStyle w:val="aff5"/>
        <w:ind w:firstLine="708"/>
        <w:jc w:val="both"/>
        <w:rPr>
          <w:b w:val="0"/>
        </w:rPr>
      </w:pPr>
      <w:r w:rsidRPr="00AB73F8">
        <w:t>Забележка 1:</w:t>
      </w:r>
      <w:r w:rsidRPr="00AB73F8">
        <w:rPr>
          <w:b w:val="0"/>
        </w:rPr>
        <w:t xml:space="preserve"> Заинтересованите лица следва да имат предвид, че съгласно даден отговор от Агенция по обществени поръчки, подписването на ЕЕДОП с електронен подпис дава възможност за последователно полагане на няколко подписа без да е необходимо лицата да се намират на едно и също място, т.е. дистанционно. Това обхваща и случаите на лица, ситуирани в чужбина. </w:t>
      </w:r>
    </w:p>
    <w:p w:rsidR="00AB73F8" w:rsidRPr="00AB73F8" w:rsidRDefault="00AB73F8" w:rsidP="00AB73F8">
      <w:pPr>
        <w:pStyle w:val="aff5"/>
        <w:ind w:firstLine="708"/>
        <w:jc w:val="both"/>
        <w:rPr>
          <w:b w:val="0"/>
        </w:rPr>
      </w:pPr>
      <w:r w:rsidRPr="00AB73F8">
        <w:rPr>
          <w:b w:val="0"/>
        </w:rPr>
        <w:t xml:space="preserve">Следва да се има предвид, че няма пречка всяко лице да подпише отделен ЕЕДОП, независимо, че декларираните обстоятелства са едни и същи. За законосъобразното провеждане на дадена процедура е от значение дали са налице основания за отстраняване за лицата по чл. 40, ал. 1 от ППЗОП, а не броят на документите, с които се декларират съответните обстоятелства. </w:t>
      </w:r>
    </w:p>
    <w:p w:rsidR="00AB73F8" w:rsidRPr="00AB73F8" w:rsidRDefault="00AB73F8" w:rsidP="00AB73F8">
      <w:pPr>
        <w:pStyle w:val="aff5"/>
        <w:ind w:firstLine="708"/>
        <w:jc w:val="both"/>
        <w:rPr>
          <w:b w:val="0"/>
        </w:rPr>
      </w:pPr>
      <w:r w:rsidRPr="00AB73F8">
        <w:t>Забележка 2</w:t>
      </w:r>
      <w:r w:rsidRPr="00AB73F8">
        <w:rPr>
          <w:b w:val="0"/>
        </w:rPr>
        <w:t xml:space="preserve">: Във връзка с горното е издадено Методическо указание изх. № МУ-4/02.03.2018 г. на Изпълнителния директор на Агенция по обществени поръчки относно предоставяне на Единния европейски документ за обществени поръчки (ЕЕДОП) в електронен вид – еЕЕДОП, поместено на интернет </w:t>
      </w:r>
      <w:r>
        <w:rPr>
          <w:b w:val="0"/>
        </w:rPr>
        <w:t>страницата на АОП.</w:t>
      </w:r>
    </w:p>
    <w:p w:rsidR="00AB73F8" w:rsidRDefault="00AB73F8" w:rsidP="00B934EB">
      <w:pPr>
        <w:autoSpaceDE w:val="0"/>
        <w:autoSpaceDN w:val="0"/>
        <w:adjustRightInd w:val="0"/>
        <w:ind w:firstLine="709"/>
        <w:jc w:val="both"/>
        <w:rPr>
          <w:b/>
          <w:lang w:val="bg-BG"/>
        </w:rPr>
      </w:pPr>
    </w:p>
    <w:p w:rsidR="00AB73F8" w:rsidRDefault="00AB73F8" w:rsidP="00B934EB">
      <w:pPr>
        <w:autoSpaceDE w:val="0"/>
        <w:autoSpaceDN w:val="0"/>
        <w:adjustRightInd w:val="0"/>
        <w:ind w:firstLine="709"/>
        <w:jc w:val="both"/>
        <w:rPr>
          <w:b/>
          <w:lang w:val="bg-BG"/>
        </w:rPr>
      </w:pPr>
    </w:p>
    <w:p w:rsidR="00B934EB" w:rsidRPr="00DF6FA2" w:rsidRDefault="00B934EB" w:rsidP="00B934EB">
      <w:pPr>
        <w:autoSpaceDE w:val="0"/>
        <w:autoSpaceDN w:val="0"/>
        <w:adjustRightInd w:val="0"/>
        <w:ind w:firstLine="708"/>
        <w:jc w:val="both"/>
        <w:rPr>
          <w:lang w:val="bg-BG"/>
        </w:rPr>
      </w:pPr>
    </w:p>
    <w:p w:rsidR="00B934EB" w:rsidRPr="003D0553" w:rsidRDefault="00B934EB" w:rsidP="00B934EB">
      <w:pPr>
        <w:ind w:firstLine="567"/>
        <w:jc w:val="center"/>
        <w:rPr>
          <w:b/>
          <w:lang w:val="bg-BG"/>
        </w:rPr>
      </w:pPr>
      <w:r w:rsidRPr="003D0553">
        <w:rPr>
          <w:b/>
          <w:lang w:val="bg-BG"/>
        </w:rPr>
        <w:t>РАЗДЕЛ VІ.</w:t>
      </w:r>
    </w:p>
    <w:p w:rsidR="00B934EB" w:rsidRPr="003D0553" w:rsidRDefault="00B934EB" w:rsidP="00B934EB">
      <w:pPr>
        <w:ind w:firstLine="567"/>
        <w:jc w:val="center"/>
        <w:rPr>
          <w:b/>
        </w:rPr>
      </w:pPr>
      <w:r w:rsidRPr="003D0553">
        <w:rPr>
          <w:b/>
          <w:lang w:val="bg-BG"/>
        </w:rPr>
        <w:t xml:space="preserve"> </w:t>
      </w:r>
      <w:r w:rsidRPr="003D0553">
        <w:rPr>
          <w:b/>
        </w:rPr>
        <w:t>КОМПЛЕКТОВАНЕ НА ОФЕРТАТА</w:t>
      </w:r>
    </w:p>
    <w:p w:rsidR="00B934EB" w:rsidRPr="003D0553" w:rsidRDefault="00B934EB" w:rsidP="00B934EB">
      <w:pPr>
        <w:ind w:firstLine="567"/>
        <w:jc w:val="both"/>
      </w:pPr>
    </w:p>
    <w:p w:rsidR="00B934EB" w:rsidRPr="003D0553" w:rsidRDefault="00B934EB" w:rsidP="00B934EB">
      <w:pPr>
        <w:ind w:firstLine="567"/>
        <w:jc w:val="both"/>
      </w:pPr>
      <w:r w:rsidRPr="003D0553">
        <w:t xml:space="preserve">Офертата се представя в запечатана, непрозрачна опаковка от участника или от упълномощен от него представител лично или по пощата с препоръчано писмо с обратна разписка. Върху опаконката се посочва адрес за кореспонденция, телефон и по възможност факс и електронен адрес, </w:t>
      </w:r>
      <w:r w:rsidRPr="003D0553">
        <w:rPr>
          <w:lang w:val="bg-BG"/>
        </w:rPr>
        <w:t>предмет на поръчката, за която се</w:t>
      </w:r>
      <w:r w:rsidRPr="003D0553">
        <w:t xml:space="preserve"> отнася. </w:t>
      </w:r>
    </w:p>
    <w:p w:rsidR="00B934EB" w:rsidRPr="003D0553" w:rsidRDefault="00B934EB" w:rsidP="00B934EB">
      <w:pPr>
        <w:ind w:firstLine="567"/>
        <w:jc w:val="both"/>
      </w:pPr>
      <w:r w:rsidRPr="003D0553">
        <w:t xml:space="preserve">Опаковката се изпраща на адрес: </w:t>
      </w:r>
    </w:p>
    <w:p w:rsidR="00D31A6B" w:rsidRDefault="00D31A6B" w:rsidP="00D31A6B">
      <w:pPr>
        <w:autoSpaceDE w:val="0"/>
        <w:autoSpaceDN w:val="0"/>
        <w:adjustRightInd w:val="0"/>
        <w:contextualSpacing/>
        <w:jc w:val="both"/>
        <w:rPr>
          <w:bCs/>
          <w:lang w:val="bg-BG" w:eastAsia="bg-BG"/>
        </w:rPr>
      </w:pPr>
      <w:r>
        <w:rPr>
          <w:b/>
          <w:lang w:val="bg-BG"/>
        </w:rPr>
        <w:t xml:space="preserve">        </w:t>
      </w:r>
      <w:r>
        <w:rPr>
          <w:bCs/>
          <w:lang w:val="bg-BG" w:eastAsia="bg-BG"/>
        </w:rPr>
        <w:t xml:space="preserve">ДКЦ „Поликлиника-Казанлък” </w:t>
      </w:r>
      <w:r w:rsidRPr="00DF6FA2">
        <w:rPr>
          <w:bCs/>
          <w:lang w:val="bg-BG" w:eastAsia="bg-BG"/>
        </w:rPr>
        <w:t xml:space="preserve">ЕООД, </w:t>
      </w:r>
    </w:p>
    <w:p w:rsidR="00D31A6B" w:rsidRPr="00DF6FA2" w:rsidRDefault="00D31A6B" w:rsidP="00D31A6B">
      <w:pPr>
        <w:autoSpaceDE w:val="0"/>
        <w:autoSpaceDN w:val="0"/>
        <w:adjustRightInd w:val="0"/>
        <w:contextualSpacing/>
        <w:jc w:val="both"/>
        <w:rPr>
          <w:bCs/>
          <w:lang w:val="bg-BG" w:eastAsia="bg-BG"/>
        </w:rPr>
      </w:pPr>
      <w:r>
        <w:rPr>
          <w:bCs/>
          <w:lang w:val="bg-BG" w:eastAsia="bg-BG"/>
        </w:rPr>
        <w:t xml:space="preserve">        </w:t>
      </w:r>
      <w:r w:rsidRPr="00DF6FA2">
        <w:rPr>
          <w:bCs/>
          <w:lang w:val="bg-BG" w:eastAsia="bg-BG"/>
        </w:rPr>
        <w:t>ул.”Ст</w:t>
      </w:r>
      <w:r>
        <w:rPr>
          <w:bCs/>
          <w:lang w:val="bg-BG" w:eastAsia="bg-BG"/>
        </w:rPr>
        <w:t>ара планина”  №12</w:t>
      </w:r>
      <w:r w:rsidRPr="00DF6FA2">
        <w:rPr>
          <w:bCs/>
          <w:lang w:val="bg-BG" w:eastAsia="bg-BG"/>
        </w:rPr>
        <w:t>.</w:t>
      </w:r>
    </w:p>
    <w:p w:rsidR="00B934EB" w:rsidRPr="003D0553" w:rsidRDefault="00D31A6B" w:rsidP="00D31A6B">
      <w:pPr>
        <w:tabs>
          <w:tab w:val="left" w:pos="360"/>
          <w:tab w:val="left" w:pos="720"/>
        </w:tabs>
        <w:ind w:right="23"/>
        <w:jc w:val="both"/>
        <w:rPr>
          <w:b/>
        </w:rPr>
      </w:pPr>
      <w:r>
        <w:rPr>
          <w:b/>
          <w:lang w:val="bg-BG"/>
        </w:rPr>
        <w:t xml:space="preserve">    </w:t>
      </w:r>
      <w:r w:rsidR="00B934EB" w:rsidRPr="003D0553">
        <w:rPr>
          <w:b/>
        </w:rPr>
        <w:t xml:space="preserve">    гр. Казанлък</w:t>
      </w:r>
      <w:r w:rsidR="00B934EB" w:rsidRPr="003D0553">
        <w:rPr>
          <w:b/>
          <w:lang w:val="ru-RU"/>
        </w:rPr>
        <w:t xml:space="preserve">  п.к.6100</w:t>
      </w:r>
    </w:p>
    <w:p w:rsidR="00B934EB" w:rsidRPr="003D0553" w:rsidRDefault="00B934EB" w:rsidP="00B934EB">
      <w:pPr>
        <w:tabs>
          <w:tab w:val="left" w:pos="9839"/>
        </w:tabs>
        <w:ind w:right="-1" w:firstLine="567"/>
        <w:jc w:val="both"/>
        <w:rPr>
          <w:b/>
          <w:i/>
          <w:color w:val="FF0000"/>
          <w:u w:val="single"/>
        </w:rPr>
      </w:pPr>
      <w:r w:rsidRPr="003D0553">
        <w:rPr>
          <w:b/>
        </w:rPr>
        <w:t xml:space="preserve">    За участие в публично състезание за възлагане на обществена поръчка с предмет:</w:t>
      </w:r>
      <w:r w:rsidRPr="003D0553">
        <w:t xml:space="preserve"> </w:t>
      </w:r>
    </w:p>
    <w:p w:rsidR="00B934EB" w:rsidRPr="003D0553" w:rsidRDefault="00B934EB" w:rsidP="00B934EB">
      <w:pPr>
        <w:keepNext/>
        <w:tabs>
          <w:tab w:val="left" w:pos="1080"/>
          <w:tab w:val="center" w:pos="6236"/>
        </w:tabs>
        <w:jc w:val="center"/>
        <w:outlineLvl w:val="2"/>
        <w:rPr>
          <w:b/>
          <w:bCs/>
          <w:lang w:val="bg-BG"/>
        </w:rPr>
      </w:pPr>
      <w:r w:rsidRPr="003D0553">
        <w:rPr>
          <w:b/>
        </w:rPr>
        <w:t>Доставка на нетна електрическа енергия от изпълнител, координатор на стандартна балансираща група, с пълно администриране на информационния поток с ЕСО и поемане на разходите за небаланси</w:t>
      </w:r>
    </w:p>
    <w:p w:rsidR="00B934EB" w:rsidRPr="003D0553" w:rsidRDefault="00B934EB" w:rsidP="00B934EB">
      <w:pPr>
        <w:ind w:firstLine="567"/>
        <w:jc w:val="both"/>
      </w:pPr>
      <w:r w:rsidRPr="003D0553">
        <w:t>Непрозрачната опаковка съдържа:заявление за участие, оферта и отделен, запечатан, непрозрачен плик с надпис "Предлагани ценови параметри”.</w:t>
      </w:r>
    </w:p>
    <w:p w:rsidR="00B934EB" w:rsidRPr="003D0553" w:rsidRDefault="00B934EB" w:rsidP="00B934EB">
      <w:pPr>
        <w:ind w:firstLine="567"/>
        <w:jc w:val="both"/>
      </w:pPr>
      <w:r w:rsidRPr="003D0553">
        <w:t>За получените оферти или заявления за участие при възложителя се води регистър, в който се отбелязват:</w:t>
      </w:r>
    </w:p>
    <w:p w:rsidR="00B934EB" w:rsidRPr="003D0553" w:rsidRDefault="00B934EB" w:rsidP="00B934EB">
      <w:pPr>
        <w:ind w:firstLine="567"/>
        <w:jc w:val="both"/>
      </w:pPr>
      <w:r w:rsidRPr="003D0553">
        <w:t>1. подател на офертата или заявлението за участие;</w:t>
      </w:r>
    </w:p>
    <w:p w:rsidR="00B934EB" w:rsidRPr="003D0553" w:rsidRDefault="00B934EB" w:rsidP="00B934EB">
      <w:pPr>
        <w:ind w:firstLine="567"/>
        <w:jc w:val="both"/>
      </w:pPr>
      <w:r w:rsidRPr="003D0553">
        <w:t>2. номер, дата и час на получаване;</w:t>
      </w:r>
    </w:p>
    <w:p w:rsidR="00B934EB" w:rsidRPr="003D0553" w:rsidRDefault="00B934EB" w:rsidP="00B934EB">
      <w:pPr>
        <w:ind w:firstLine="567"/>
        <w:jc w:val="both"/>
      </w:pPr>
      <w:r w:rsidRPr="003D0553">
        <w:t>3. причините за връщане на заявлението за участие или офертата, когато е приложимо.</w:t>
      </w:r>
    </w:p>
    <w:p w:rsidR="00B934EB" w:rsidRPr="003D0553" w:rsidRDefault="00B934EB" w:rsidP="00B934EB">
      <w:pPr>
        <w:ind w:firstLine="567"/>
        <w:jc w:val="both"/>
      </w:pPr>
      <w:r w:rsidRPr="003D0553">
        <w:t xml:space="preserve"> При получаване на заявлението за участие или на офертата върху опаковката се отбелязват поредният номер, датата и часът на получаването, за което на приносителя се издава документ.</w:t>
      </w:r>
    </w:p>
    <w:p w:rsidR="00B934EB" w:rsidRPr="003D0553" w:rsidRDefault="00B934EB" w:rsidP="00B934EB">
      <w:pPr>
        <w:ind w:firstLine="567"/>
        <w:jc w:val="both"/>
      </w:pPr>
      <w:r w:rsidRPr="003D0553">
        <w:lastRenderedPageBreak/>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rsidR="00B934EB" w:rsidRPr="003D0553" w:rsidRDefault="00B934EB" w:rsidP="00B934EB">
      <w:pPr>
        <w:ind w:firstLine="567"/>
        <w:jc w:val="both"/>
      </w:pPr>
      <w:r w:rsidRPr="003D0553">
        <w:rPr>
          <w:b/>
        </w:rPr>
        <w:t xml:space="preserve">Когато към момента на изтичане на крайния срок за получаване на заявления за участие или оферти </w:t>
      </w:r>
      <w:r w:rsidRPr="003D0553">
        <w:t xml:space="preserve">пред мястото, определено за тяхното подаване, все още има чакащи лица, те се включват в </w:t>
      </w:r>
      <w:r w:rsidRPr="003D0553">
        <w:rPr>
          <w:b/>
        </w:rPr>
        <w:t>списък</w:t>
      </w:r>
      <w:r w:rsidRPr="003D0553">
        <w:t>,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w:t>
      </w:r>
    </w:p>
    <w:p w:rsidR="00B934EB" w:rsidRPr="003D0553" w:rsidRDefault="00B934EB" w:rsidP="00B934EB">
      <w:pPr>
        <w:ind w:firstLine="567"/>
        <w:jc w:val="both"/>
      </w:pPr>
      <w:r w:rsidRPr="003D0553">
        <w:t>Не се допуска приемане на заявления за участие или оферти от лица, които не са включени в списъка.</w:t>
      </w:r>
    </w:p>
    <w:p w:rsidR="00B934EB" w:rsidRPr="003D0553" w:rsidRDefault="00B934EB" w:rsidP="00B934EB">
      <w:pPr>
        <w:ind w:firstLine="567"/>
        <w:jc w:val="both"/>
      </w:pPr>
      <w:r w:rsidRPr="003D0553">
        <w:t xml:space="preserve">Получените заявления за участие или офертите се предават на председателя на комисията по </w:t>
      </w:r>
      <w:r w:rsidRPr="003D0553">
        <w:rPr>
          <w:rStyle w:val="samedocreference"/>
        </w:rPr>
        <w:t>чл. 51 от ППЗОП</w:t>
      </w:r>
      <w:r w:rsidRPr="003D0553">
        <w:t>, за което се съставя протокол. Протоколът се подписва от предаващото лице и от председателя на комисията.</w:t>
      </w:r>
    </w:p>
    <w:p w:rsidR="00B934EB" w:rsidRPr="003D0553" w:rsidRDefault="00B934EB" w:rsidP="00B934EB">
      <w:pPr>
        <w:ind w:firstLine="567"/>
        <w:jc w:val="both"/>
        <w:rPr>
          <w:b/>
        </w:rPr>
      </w:pPr>
    </w:p>
    <w:p w:rsidR="00B934EB" w:rsidRPr="003D0553" w:rsidRDefault="00B934EB" w:rsidP="00B934EB">
      <w:pPr>
        <w:ind w:firstLine="567"/>
        <w:jc w:val="both"/>
        <w:rPr>
          <w:b/>
        </w:rPr>
      </w:pPr>
    </w:p>
    <w:p w:rsidR="00B934EB" w:rsidRPr="003D0553" w:rsidRDefault="00B934EB" w:rsidP="00B934EB">
      <w:pPr>
        <w:ind w:firstLine="567"/>
        <w:jc w:val="center"/>
        <w:rPr>
          <w:b/>
          <w:lang w:val="bg-BG"/>
        </w:rPr>
      </w:pPr>
      <w:r w:rsidRPr="003D0553">
        <w:rPr>
          <w:b/>
          <w:lang w:val="bg-BG"/>
        </w:rPr>
        <w:t>РАЗДЕЛ VІІ .</w:t>
      </w:r>
    </w:p>
    <w:p w:rsidR="00B934EB" w:rsidRPr="003D0553" w:rsidRDefault="00B934EB" w:rsidP="00B934EB">
      <w:pPr>
        <w:ind w:firstLine="567"/>
        <w:jc w:val="center"/>
        <w:rPr>
          <w:b/>
          <w:lang w:val="bg-BG"/>
        </w:rPr>
      </w:pPr>
      <w:r w:rsidRPr="003D0553">
        <w:rPr>
          <w:b/>
          <w:lang w:val="bg-BG"/>
        </w:rPr>
        <w:t>ПРЕДОСТАВЯНЕ НА ДОСТЪП ДО ДОКУМЕНТАЦИЯТА , РАЗЯСНЕНИЯ И КОМУНИКАЦИИ</w:t>
      </w:r>
    </w:p>
    <w:p w:rsidR="00B934EB" w:rsidRPr="003D0553" w:rsidRDefault="00B934EB" w:rsidP="00B934EB">
      <w:pPr>
        <w:autoSpaceDE w:val="0"/>
        <w:autoSpaceDN w:val="0"/>
        <w:adjustRightInd w:val="0"/>
        <w:ind w:firstLine="567"/>
        <w:jc w:val="both"/>
      </w:pPr>
      <w:r w:rsidRPr="003D0553">
        <w:t>Възложителят предоставя неограничен, пълен, безплатен и пряк достъп чрез електронни средства до документацията за обществената поръчка от датата на публикуване на обявлението в Регистъра на обществените поръчки .</w:t>
      </w:r>
      <w:r w:rsidRPr="003D0553">
        <w:rPr>
          <w:color w:val="000000"/>
          <w:shd w:val="clear" w:color="auto" w:fill="FFFFFF"/>
        </w:rPr>
        <w:t xml:space="preserve"> Документацията за участие е достъпна на интернет адрес </w:t>
      </w:r>
      <w:r w:rsidR="00495BA2">
        <w:rPr>
          <w:color w:val="000000"/>
          <w:shd w:val="clear" w:color="auto" w:fill="FFFFFF"/>
          <w:lang w:val="bg-BG"/>
        </w:rPr>
        <w:t>.</w:t>
      </w:r>
      <w:r w:rsidR="00457AD6" w:rsidRPr="00457AD6">
        <w:t xml:space="preserve"> </w:t>
      </w:r>
      <w:r w:rsidR="00457AD6" w:rsidRPr="00457AD6">
        <w:rPr>
          <w:b/>
          <w:color w:val="000000"/>
          <w:shd w:val="clear" w:color="auto" w:fill="FFFFFF"/>
          <w:lang w:val="bg-BG"/>
        </w:rPr>
        <w:t>http://dkckz.eu/</w:t>
      </w:r>
      <w:r w:rsidR="00457AD6">
        <w:rPr>
          <w:color w:val="000000"/>
          <w:shd w:val="clear" w:color="auto" w:fill="FFFFFF"/>
          <w:lang w:val="bg-BG"/>
        </w:rPr>
        <w:t xml:space="preserve">  </w:t>
      </w:r>
      <w:r w:rsidRPr="003D0553">
        <w:rPr>
          <w:color w:val="000000"/>
          <w:shd w:val="clear" w:color="auto" w:fill="FFFFFF"/>
        </w:rPr>
        <w:t>в раздел „Профил на купувача”.</w:t>
      </w:r>
    </w:p>
    <w:p w:rsidR="00B934EB" w:rsidRPr="003D0553" w:rsidRDefault="00B934EB" w:rsidP="00B934EB">
      <w:pPr>
        <w:autoSpaceDE w:val="0"/>
        <w:autoSpaceDN w:val="0"/>
        <w:adjustRightInd w:val="0"/>
        <w:ind w:firstLine="567"/>
        <w:jc w:val="both"/>
      </w:pPr>
      <w:r w:rsidRPr="003D0553">
        <w:t>Ако в срок до 10 дни от публикуване на обявлението за обществена поръчка има постъпило искане, Възложителят може да направи промени в обявлението и/или документацията на обществена поръчка по собствена инициатива или по искане на заинтересовано лице. Обявлението за изменение или допълнителна информация и решението, с което то се одобрява, се изпращат за публикуване в  14 дневен срок от публикуването в РОП на обявлението за обществена поръчка.</w:t>
      </w:r>
    </w:p>
    <w:p w:rsidR="00B934EB" w:rsidRPr="003D0553" w:rsidRDefault="00B934EB" w:rsidP="00B934EB">
      <w:pPr>
        <w:autoSpaceDE w:val="0"/>
        <w:autoSpaceDN w:val="0"/>
        <w:adjustRightInd w:val="0"/>
        <w:ind w:firstLine="567"/>
        <w:jc w:val="both"/>
      </w:pPr>
      <w:r w:rsidRPr="003D0553">
        <w:t>Когато се удължава срокът за подаване на оферти, се взема предвид времето,необходимо за отразяване на разясненията или промените при подготовка на офертите.</w:t>
      </w:r>
    </w:p>
    <w:p w:rsidR="00B934EB" w:rsidRPr="003D0553" w:rsidRDefault="00B934EB" w:rsidP="00B934EB">
      <w:pPr>
        <w:autoSpaceDE w:val="0"/>
        <w:autoSpaceDN w:val="0"/>
        <w:adjustRightInd w:val="0"/>
        <w:ind w:firstLine="567"/>
        <w:jc w:val="both"/>
      </w:pPr>
    </w:p>
    <w:p w:rsidR="00B934EB" w:rsidRPr="003D0553" w:rsidRDefault="00B934EB" w:rsidP="00B934EB">
      <w:pPr>
        <w:autoSpaceDE w:val="0"/>
        <w:autoSpaceDN w:val="0"/>
        <w:adjustRightInd w:val="0"/>
        <w:ind w:firstLine="567"/>
        <w:jc w:val="both"/>
        <w:rPr>
          <w:b/>
        </w:rPr>
      </w:pPr>
      <w:r w:rsidRPr="003D0553">
        <w:rPr>
          <w:b/>
        </w:rPr>
        <w:t>Предоставяне на разяснения</w:t>
      </w:r>
    </w:p>
    <w:p w:rsidR="00B934EB" w:rsidRPr="003D0553" w:rsidRDefault="00B934EB" w:rsidP="00B934EB">
      <w:pPr>
        <w:autoSpaceDE w:val="0"/>
        <w:autoSpaceDN w:val="0"/>
        <w:adjustRightInd w:val="0"/>
        <w:ind w:firstLine="567"/>
        <w:jc w:val="both"/>
      </w:pPr>
      <w:r w:rsidRPr="003D0553">
        <w:t>При писмено искане за разяснения по условията на обществената поръчка, направено до 10 дни, преди изтичането на срока за получаване на оферти, възложителят публикува в профила на купувача писмени разяснения.</w:t>
      </w:r>
    </w:p>
    <w:p w:rsidR="00B934EB" w:rsidRPr="003D0553" w:rsidRDefault="00B934EB" w:rsidP="00B934EB">
      <w:pPr>
        <w:autoSpaceDE w:val="0"/>
        <w:autoSpaceDN w:val="0"/>
        <w:adjustRightInd w:val="0"/>
        <w:ind w:firstLine="567"/>
        <w:jc w:val="both"/>
      </w:pPr>
      <w:r w:rsidRPr="003D0553">
        <w:t>Възложителят предоставя разясненията, като ги публикува в „Профил накупувача” в 4 дневен срок от получаване на искането, но не по-късно от 6 дни преди срока за получаване на заявленията за участие и/ или оферти.В разяснението не не посочва лицето , направило запитването.</w:t>
      </w:r>
    </w:p>
    <w:p w:rsidR="00B934EB" w:rsidRPr="003D0553" w:rsidRDefault="00B934EB" w:rsidP="00B934EB">
      <w:pPr>
        <w:autoSpaceDE w:val="0"/>
        <w:autoSpaceDN w:val="0"/>
        <w:adjustRightInd w:val="0"/>
        <w:ind w:firstLine="567"/>
        <w:jc w:val="both"/>
      </w:pPr>
      <w:r w:rsidRPr="003D0553">
        <w:t>Възложителят няма да предоставя разяснения , ако искането е постъпило след посочения по-горе срок ( чл.33 ал.3 от ЗОП).</w:t>
      </w:r>
    </w:p>
    <w:p w:rsidR="00B934EB" w:rsidRPr="003D0553" w:rsidRDefault="00B934EB" w:rsidP="00B934EB">
      <w:pPr>
        <w:autoSpaceDE w:val="0"/>
        <w:autoSpaceDN w:val="0"/>
        <w:adjustRightInd w:val="0"/>
        <w:ind w:firstLine="567"/>
        <w:jc w:val="both"/>
      </w:pPr>
    </w:p>
    <w:p w:rsidR="00B934EB" w:rsidRPr="003D0553" w:rsidRDefault="00B934EB" w:rsidP="00B934EB">
      <w:pPr>
        <w:widowControl w:val="0"/>
        <w:tabs>
          <w:tab w:val="left" w:pos="720"/>
        </w:tabs>
        <w:autoSpaceDE w:val="0"/>
        <w:autoSpaceDN w:val="0"/>
        <w:adjustRightInd w:val="0"/>
        <w:ind w:right="-1" w:firstLine="567"/>
        <w:jc w:val="both"/>
        <w:rPr>
          <w:b/>
        </w:rPr>
      </w:pPr>
      <w:r w:rsidRPr="003D0553">
        <w:rPr>
          <w:b/>
        </w:rPr>
        <w:t xml:space="preserve">Комуникации </w:t>
      </w:r>
    </w:p>
    <w:p w:rsidR="00B934EB" w:rsidRPr="003D0553" w:rsidRDefault="00B934EB" w:rsidP="00B934EB">
      <w:pPr>
        <w:widowControl w:val="0"/>
        <w:tabs>
          <w:tab w:val="left" w:pos="720"/>
        </w:tabs>
        <w:autoSpaceDE w:val="0"/>
        <w:autoSpaceDN w:val="0"/>
        <w:adjustRightInd w:val="0"/>
        <w:ind w:right="-1" w:firstLine="567"/>
        <w:jc w:val="both"/>
      </w:pPr>
      <w:r w:rsidRPr="003D0553">
        <w:t>Всички комуникации между  възложител и участник, свързани с настоящата процедура са в писмен вид.</w:t>
      </w:r>
    </w:p>
    <w:p w:rsidR="00B934EB" w:rsidRPr="003D0553" w:rsidRDefault="00B934EB" w:rsidP="00B934EB">
      <w:pPr>
        <w:widowControl w:val="0"/>
        <w:tabs>
          <w:tab w:val="left" w:pos="720"/>
        </w:tabs>
        <w:autoSpaceDE w:val="0"/>
        <w:autoSpaceDN w:val="0"/>
        <w:adjustRightInd w:val="0"/>
        <w:ind w:right="-1" w:firstLine="567"/>
        <w:jc w:val="both"/>
      </w:pPr>
      <w:r w:rsidRPr="003D0553">
        <w:t>Обменът на информация между страните може да се извърши лично- срещу подпис,  по пощата- чрез препоръчано писмо с обратна разписка или куриерска служба, или чрез използване на друго общодостъпно средство.</w:t>
      </w:r>
    </w:p>
    <w:p w:rsidR="00B934EB" w:rsidRPr="003D0553" w:rsidRDefault="00B934EB" w:rsidP="00B934EB">
      <w:pPr>
        <w:widowControl w:val="0"/>
        <w:tabs>
          <w:tab w:val="left" w:pos="720"/>
        </w:tabs>
        <w:autoSpaceDE w:val="0"/>
        <w:autoSpaceDN w:val="0"/>
        <w:adjustRightInd w:val="0"/>
        <w:ind w:right="-1" w:firstLine="567"/>
        <w:jc w:val="both"/>
      </w:pPr>
      <w:r w:rsidRPr="003D0553">
        <w:t xml:space="preserve">  При промяна в посочения електронен адрес и факс за кореспонденция, лицата са длъжни в срок до 24 часа надлежно да уведомят възложителя.</w:t>
      </w:r>
    </w:p>
    <w:p w:rsidR="00B934EB" w:rsidRPr="003D0553" w:rsidRDefault="00B934EB" w:rsidP="00B934EB">
      <w:pPr>
        <w:widowControl w:val="0"/>
        <w:tabs>
          <w:tab w:val="left" w:pos="720"/>
          <w:tab w:val="left" w:pos="1493"/>
        </w:tabs>
        <w:autoSpaceDE w:val="0"/>
        <w:autoSpaceDN w:val="0"/>
        <w:adjustRightInd w:val="0"/>
        <w:ind w:right="-1" w:firstLine="567"/>
        <w:jc w:val="both"/>
      </w:pPr>
      <w:r w:rsidRPr="003D0553">
        <w:lastRenderedPageBreak/>
        <w:tab/>
        <w:t>За получено се счита това уведомление по време на  процедурата,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 известен на изпращача.</w:t>
      </w:r>
    </w:p>
    <w:p w:rsidR="00B934EB" w:rsidRPr="003D0553" w:rsidRDefault="00B934EB" w:rsidP="00B934EB">
      <w:pPr>
        <w:ind w:firstLine="567"/>
        <w:jc w:val="both"/>
      </w:pPr>
      <w:r w:rsidRPr="003D0553">
        <w:t xml:space="preserve">  Неправилно посочване на данните кореспонденция освобождава Възложителя от отговорност за неточно изпращане на уведомленията и / или информацията.</w:t>
      </w:r>
    </w:p>
    <w:p w:rsidR="00B934EB" w:rsidRPr="003D0553" w:rsidRDefault="00B934EB" w:rsidP="00B934EB">
      <w:pPr>
        <w:pStyle w:val="2"/>
        <w:tabs>
          <w:tab w:val="left" w:pos="900"/>
        </w:tabs>
        <w:ind w:firstLine="567"/>
        <w:jc w:val="both"/>
        <w:rPr>
          <w:i/>
          <w:iCs/>
          <w:caps/>
          <w:lang w:val="bg-BG"/>
        </w:rPr>
      </w:pPr>
    </w:p>
    <w:p w:rsidR="00B934EB" w:rsidRDefault="00B934EB" w:rsidP="00B934EB">
      <w:pPr>
        <w:pStyle w:val="2"/>
        <w:tabs>
          <w:tab w:val="left" w:pos="900"/>
        </w:tabs>
        <w:ind w:firstLine="567"/>
        <w:rPr>
          <w:iCs/>
          <w:caps/>
          <w:color w:val="auto"/>
          <w:lang w:val="bg-BG"/>
        </w:rPr>
      </w:pPr>
      <w:r w:rsidRPr="00F22F85">
        <w:rPr>
          <w:iCs/>
          <w:caps/>
          <w:color w:val="auto"/>
          <w:lang w:val="bg-BG"/>
        </w:rPr>
        <w:t>РАЗДЕЛ VІІІ.</w:t>
      </w:r>
    </w:p>
    <w:p w:rsidR="00B934EB" w:rsidRPr="00F22F85" w:rsidRDefault="00B934EB" w:rsidP="00B934EB">
      <w:pPr>
        <w:pStyle w:val="2"/>
        <w:tabs>
          <w:tab w:val="left" w:pos="900"/>
        </w:tabs>
        <w:ind w:firstLine="567"/>
        <w:rPr>
          <w:iCs/>
          <w:caps/>
          <w:color w:val="auto"/>
        </w:rPr>
      </w:pPr>
      <w:r w:rsidRPr="00F22F85">
        <w:rPr>
          <w:iCs/>
          <w:caps/>
          <w:color w:val="auto"/>
        </w:rPr>
        <w:t>РАЗГЛЕЖДАНЕ, ОЦЕНКА И КЛАСИРАНЕ НА ОФЕРТИТЕ</w:t>
      </w:r>
    </w:p>
    <w:p w:rsidR="00B934EB" w:rsidRDefault="00B934EB" w:rsidP="00B934EB">
      <w:pPr>
        <w:rPr>
          <w:lang w:val="bg-BG"/>
        </w:rPr>
      </w:pPr>
    </w:p>
    <w:p w:rsidR="00134CA8" w:rsidRPr="00134CA8" w:rsidRDefault="00134CA8" w:rsidP="00B934EB">
      <w:pPr>
        <w:rPr>
          <w:b/>
          <w:lang w:val="bg-BG"/>
        </w:rPr>
      </w:pPr>
      <w:r w:rsidRPr="00134CA8">
        <w:rPr>
          <w:b/>
          <w:lang w:val="bg-BG"/>
        </w:rPr>
        <w:t xml:space="preserve">          Разглеждане:</w:t>
      </w:r>
    </w:p>
    <w:p w:rsidR="00134CA8" w:rsidRPr="0061339B" w:rsidRDefault="00134CA8" w:rsidP="00134CA8">
      <w:pPr>
        <w:tabs>
          <w:tab w:val="left" w:pos="284"/>
          <w:tab w:val="left" w:pos="360"/>
        </w:tabs>
        <w:ind w:firstLine="567"/>
        <w:jc w:val="both"/>
      </w:pPr>
      <w:r w:rsidRPr="0061339B">
        <w:t>1. При промяна в датата, часа или мястото за отваряне на заявленията за участие или на офертите кандидатите или участниците се уведомяват чрез профила на купувача най-малко 48 часа преди определения нов час.</w:t>
      </w:r>
    </w:p>
    <w:p w:rsidR="00134CA8" w:rsidRPr="0061339B" w:rsidRDefault="00134CA8" w:rsidP="00134CA8">
      <w:pPr>
        <w:tabs>
          <w:tab w:val="left" w:pos="284"/>
          <w:tab w:val="left" w:pos="360"/>
        </w:tabs>
        <w:ind w:firstLine="567"/>
        <w:jc w:val="both"/>
      </w:pPr>
      <w:r w:rsidRPr="0061339B">
        <w:t>2. Отварянето на получените оферти е публично и протича по реда на чл. 54, ал. от 3 до 5 от ППЗОП, като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134CA8" w:rsidRPr="0061339B" w:rsidRDefault="00134CA8" w:rsidP="00134CA8">
      <w:pPr>
        <w:tabs>
          <w:tab w:val="left" w:pos="284"/>
          <w:tab w:val="left" w:pos="360"/>
        </w:tabs>
        <w:ind w:firstLine="567"/>
        <w:jc w:val="both"/>
      </w:pPr>
      <w:r w:rsidRPr="0061339B">
        <w:t xml:space="preserve">3. Комисията разглежда документите по чл. 39, ал. 2 от ППЗОП за съответствие с изискванията към личното състояние и критериите за подбор, поставени от възложителя, и съставя протокол. </w:t>
      </w:r>
    </w:p>
    <w:p w:rsidR="00134CA8" w:rsidRPr="0061339B" w:rsidRDefault="00134CA8" w:rsidP="00134CA8">
      <w:pPr>
        <w:tabs>
          <w:tab w:val="left" w:pos="284"/>
          <w:tab w:val="left" w:pos="360"/>
        </w:tabs>
        <w:ind w:firstLine="567"/>
        <w:jc w:val="both"/>
      </w:pPr>
      <w:r w:rsidRPr="0061339B">
        <w:t>4.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134CA8" w:rsidRPr="0061339B" w:rsidRDefault="00134CA8" w:rsidP="00134CA8">
      <w:pPr>
        <w:tabs>
          <w:tab w:val="left" w:pos="284"/>
          <w:tab w:val="left" w:pos="360"/>
        </w:tabs>
        <w:ind w:firstLine="567"/>
        <w:jc w:val="both"/>
      </w:pPr>
      <w:r w:rsidRPr="0061339B">
        <w:t>5. Участниците, по отношение на които е констатирано несъответствие или липса на информация, в срок до 5 работни дни от получаването на протокола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134CA8" w:rsidRPr="0061339B" w:rsidRDefault="00134CA8" w:rsidP="00134CA8">
      <w:pPr>
        <w:pStyle w:val="ac"/>
        <w:tabs>
          <w:tab w:val="left" w:pos="284"/>
        </w:tabs>
        <w:ind w:firstLine="567"/>
        <w:jc w:val="both"/>
        <w:rPr>
          <w:b w:val="0"/>
          <w:sz w:val="24"/>
          <w:szCs w:val="24"/>
        </w:rPr>
      </w:pPr>
      <w:r w:rsidRPr="0061339B">
        <w:rPr>
          <w:b w:val="0"/>
          <w:sz w:val="24"/>
          <w:szCs w:val="24"/>
        </w:rPr>
        <w:t>6. Участникът има право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134CA8" w:rsidRPr="0061339B" w:rsidRDefault="00134CA8" w:rsidP="00134CA8">
      <w:pPr>
        <w:pStyle w:val="ac"/>
        <w:tabs>
          <w:tab w:val="left" w:pos="284"/>
        </w:tabs>
        <w:ind w:firstLine="567"/>
        <w:jc w:val="both"/>
        <w:rPr>
          <w:b w:val="0"/>
          <w:sz w:val="24"/>
          <w:szCs w:val="24"/>
        </w:rPr>
      </w:pPr>
      <w:r w:rsidRPr="0061339B">
        <w:rPr>
          <w:b w:val="0"/>
          <w:sz w:val="24"/>
          <w:szCs w:val="24"/>
        </w:rPr>
        <w:t xml:space="preserve">7. Когато промените се отнасят до обстоятелства, различни от посочените по </w:t>
      </w:r>
      <w:hyperlink r:id="rId34" w:history="1">
        <w:r w:rsidRPr="0061339B">
          <w:rPr>
            <w:b w:val="0"/>
            <w:sz w:val="24"/>
            <w:szCs w:val="24"/>
          </w:rPr>
          <w:t>чл. 54, ал. 1, т. 1</w:t>
        </w:r>
      </w:hyperlink>
      <w:r w:rsidRPr="0061339B">
        <w:rPr>
          <w:b w:val="0"/>
          <w:sz w:val="24"/>
          <w:szCs w:val="24"/>
        </w:rPr>
        <w:t xml:space="preserve">, </w:t>
      </w:r>
      <w:hyperlink r:id="rId35" w:history="1">
        <w:r w:rsidRPr="0061339B">
          <w:rPr>
            <w:b w:val="0"/>
            <w:sz w:val="24"/>
            <w:szCs w:val="24"/>
          </w:rPr>
          <w:t>2</w:t>
        </w:r>
      </w:hyperlink>
      <w:r w:rsidRPr="0061339B">
        <w:rPr>
          <w:b w:val="0"/>
          <w:sz w:val="24"/>
          <w:szCs w:val="24"/>
        </w:rPr>
        <w:t xml:space="preserve"> и </w:t>
      </w:r>
      <w:hyperlink r:id="rId36" w:history="1">
        <w:r w:rsidRPr="0061339B">
          <w:rPr>
            <w:b w:val="0"/>
            <w:sz w:val="24"/>
            <w:szCs w:val="24"/>
          </w:rPr>
          <w:t>7</w:t>
        </w:r>
      </w:hyperlink>
      <w:r w:rsidRPr="0061339B">
        <w:rPr>
          <w:b w:val="0"/>
          <w:sz w:val="24"/>
          <w:szCs w:val="24"/>
        </w:rPr>
        <w:t xml:space="preserve"> от ЗОП, новият ЕЕДОП може да бъде подписан от едно от лицата, които могат самостоятелно да представляват кандидата или участника.</w:t>
      </w:r>
    </w:p>
    <w:p w:rsidR="00134CA8" w:rsidRPr="0061339B" w:rsidRDefault="00134CA8" w:rsidP="00134CA8">
      <w:pPr>
        <w:pStyle w:val="ac"/>
        <w:tabs>
          <w:tab w:val="left" w:pos="180"/>
          <w:tab w:val="left" w:pos="284"/>
        </w:tabs>
        <w:ind w:firstLine="567"/>
        <w:jc w:val="both"/>
        <w:rPr>
          <w:b w:val="0"/>
          <w:sz w:val="24"/>
          <w:szCs w:val="24"/>
        </w:rPr>
      </w:pPr>
      <w:r w:rsidRPr="0061339B">
        <w:rPr>
          <w:b w:val="0"/>
          <w:sz w:val="24"/>
          <w:szCs w:val="24"/>
        </w:rPr>
        <w:t>8. След изтичане на срока по т. 5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134CA8" w:rsidRPr="0061339B" w:rsidRDefault="00134CA8" w:rsidP="00134CA8">
      <w:pPr>
        <w:pStyle w:val="ac"/>
        <w:tabs>
          <w:tab w:val="left" w:pos="180"/>
          <w:tab w:val="left" w:pos="284"/>
        </w:tabs>
        <w:ind w:firstLine="567"/>
        <w:jc w:val="both"/>
        <w:rPr>
          <w:b w:val="0"/>
          <w:sz w:val="24"/>
          <w:szCs w:val="24"/>
        </w:rPr>
      </w:pPr>
      <w:r w:rsidRPr="0061339B">
        <w:rPr>
          <w:b w:val="0"/>
          <w:sz w:val="24"/>
          <w:szCs w:val="24"/>
        </w:rPr>
        <w:t xml:space="preserve">9. 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134CA8" w:rsidRPr="0061339B" w:rsidRDefault="00134CA8" w:rsidP="00134CA8">
      <w:pPr>
        <w:pStyle w:val="ac"/>
        <w:tabs>
          <w:tab w:val="left" w:pos="180"/>
          <w:tab w:val="left" w:pos="284"/>
          <w:tab w:val="left" w:pos="426"/>
        </w:tabs>
        <w:ind w:firstLine="567"/>
        <w:jc w:val="both"/>
        <w:rPr>
          <w:b w:val="0"/>
          <w:sz w:val="24"/>
          <w:szCs w:val="24"/>
        </w:rPr>
      </w:pPr>
      <w:r w:rsidRPr="0061339B">
        <w:rPr>
          <w:b w:val="0"/>
          <w:sz w:val="24"/>
          <w:szCs w:val="24"/>
        </w:rPr>
        <w:t>10. Комисията разглежда допуснатите оферти и проверява за тяхното съответствие с предварително обявените условия.</w:t>
      </w:r>
    </w:p>
    <w:p w:rsidR="00134CA8" w:rsidRPr="0061339B" w:rsidRDefault="00134CA8" w:rsidP="00134CA8">
      <w:pPr>
        <w:pStyle w:val="ac"/>
        <w:tabs>
          <w:tab w:val="left" w:pos="142"/>
          <w:tab w:val="left" w:pos="180"/>
          <w:tab w:val="left" w:pos="284"/>
          <w:tab w:val="left" w:pos="426"/>
        </w:tabs>
        <w:ind w:firstLine="567"/>
        <w:jc w:val="both"/>
        <w:rPr>
          <w:b w:val="0"/>
          <w:sz w:val="24"/>
          <w:szCs w:val="24"/>
        </w:rPr>
      </w:pPr>
      <w:r w:rsidRPr="0061339B">
        <w:rPr>
          <w:b w:val="0"/>
          <w:sz w:val="24"/>
          <w:szCs w:val="24"/>
        </w:rPr>
        <w:t>11. Ценовото предложение на участник, чиято оферта не отговаря на изискванията на възложителя, не се отваря.</w:t>
      </w:r>
    </w:p>
    <w:p w:rsidR="00134CA8" w:rsidRPr="0061339B" w:rsidRDefault="00134CA8" w:rsidP="00134CA8">
      <w:pPr>
        <w:pStyle w:val="ac"/>
        <w:tabs>
          <w:tab w:val="left" w:pos="180"/>
          <w:tab w:val="left" w:pos="284"/>
          <w:tab w:val="left" w:pos="426"/>
        </w:tabs>
        <w:ind w:firstLine="567"/>
        <w:jc w:val="both"/>
        <w:rPr>
          <w:b w:val="0"/>
          <w:sz w:val="24"/>
          <w:szCs w:val="24"/>
        </w:rPr>
      </w:pPr>
      <w:r w:rsidRPr="0061339B">
        <w:rPr>
          <w:b w:val="0"/>
          <w:sz w:val="24"/>
          <w:szCs w:val="24"/>
        </w:rPr>
        <w:t xml:space="preserve">12. Не по-късно от два работни дни преди датата на отваряне на ценовите предложения комисията обявява чрез съобщение в профила на купувача датата, часа и мястото на отварянето. При отварянето на ценовите оферти може да присъстват </w:t>
      </w:r>
      <w:r w:rsidRPr="0061339B">
        <w:rPr>
          <w:b w:val="0"/>
          <w:sz w:val="24"/>
          <w:szCs w:val="24"/>
        </w:rPr>
        <w:lastRenderedPageBreak/>
        <w:t>участниците в процедурата или техни упълномощени представители, както и представители на средствата за масово осведомяване.</w:t>
      </w:r>
    </w:p>
    <w:p w:rsidR="00134CA8" w:rsidRPr="0061339B" w:rsidRDefault="00134CA8" w:rsidP="00134CA8">
      <w:pPr>
        <w:ind w:firstLine="567"/>
        <w:jc w:val="both"/>
      </w:pPr>
      <w:r w:rsidRPr="0061339B">
        <w:t>12.1. Ценовите предложения на допуснатите участници ще се оценяват и класират по критерий „най-ниска цена“ в лева без включен ДДС за 1 (един) кВтч (киловатчас) активна нетна ел.енергия.</w:t>
      </w:r>
    </w:p>
    <w:p w:rsidR="00134CA8" w:rsidRPr="0061339B" w:rsidRDefault="00134CA8" w:rsidP="00134CA8">
      <w:pPr>
        <w:ind w:firstLine="568"/>
        <w:jc w:val="both"/>
      </w:pPr>
      <w:r w:rsidRPr="0061339B">
        <w:t>12.2. На първо място ще бъде класиран участникът предложил най-ниска цена, а на второ и следващо място останалите допуснати участници, съобразно възходящите стойности на ценовите им предложения.</w:t>
      </w:r>
    </w:p>
    <w:p w:rsidR="00134CA8" w:rsidRPr="0061339B" w:rsidRDefault="00134CA8" w:rsidP="00134CA8">
      <w:pPr>
        <w:ind w:firstLine="568"/>
        <w:jc w:val="both"/>
      </w:pPr>
      <w:r w:rsidRPr="0061339B">
        <w:t>12.3. Цената следва да е крайна и посочена в лева без включен ДДС за 1 (един) кВтч (киловатчас) нетна активна електроенергия, с включени: цената на доставката на електрическата енергия и други разходи, свързани с доставката на електрическата енергия, разходите за балансиране, разходите за прогнозиране на потреблението, разходи по изготвяне и администриране на прогнозни графици, и всички разходи свързани с изпълнението на поръчката, без в балансиращата група допълнително да се начисляват суми за небалансите - излишък и недостиг.</w:t>
      </w:r>
    </w:p>
    <w:p w:rsidR="00134CA8" w:rsidRPr="0061339B" w:rsidRDefault="00134CA8" w:rsidP="00134CA8">
      <w:pPr>
        <w:spacing w:line="273" w:lineRule="auto"/>
        <w:ind w:firstLine="568"/>
        <w:jc w:val="both"/>
      </w:pPr>
      <w:r w:rsidRPr="0061339B">
        <w:t>12.4. Цената по договора не включва регулаторно определените цени за пренос и достъп през/до електроразпределителните мрежи, за пренос и достъп през/до електропреносната мрежа, други регулируеми от КЕВР цени и акциз.</w:t>
      </w:r>
    </w:p>
    <w:p w:rsidR="00134CA8" w:rsidRPr="0061339B" w:rsidRDefault="00134CA8" w:rsidP="00134CA8">
      <w:pPr>
        <w:ind w:firstLine="568"/>
        <w:jc w:val="both"/>
      </w:pPr>
      <w:r w:rsidRPr="0061339B">
        <w:t>12.5. Цената предложена от Изпълнителя е постоянна за целия срок на договора и не може да бъде променяна през периода на действието му, независимо от промяната на регулирани цени и такси от КЕВР, въвеждане на нови цени и такси, както и поради възникването на каквито и да е непредвидени и/или недоговорени обстоятелства.</w:t>
      </w:r>
    </w:p>
    <w:p w:rsidR="00134CA8" w:rsidRPr="0061339B" w:rsidRDefault="00134CA8" w:rsidP="00134CA8">
      <w:pPr>
        <w:ind w:firstLine="568"/>
        <w:jc w:val="both"/>
      </w:pPr>
      <w:r w:rsidRPr="0061339B">
        <w:t xml:space="preserve">12.6. Възложителят няма да заплаща отделно извън консумираната енергия по предложената от участника цена, суми за излишък и недостиг на небалансите, такса за участие в балансиращата група и каквито и да е други разходи по дейности, свързани с участието на Възложителя на свободния пазар за електроенергия и участие в балансираща група. Стойността на доставената нетна активна електрическа енергия ще се изплаща в срок до 30 дни след издаване на данъчна фактура от Изпълнителя. При фактуриране Акцизът и Такса "цена задължение към обществото", определени от съответните компетентни органи, както регулаторно определените цени за пренос и достъп през/до електроразпределителните мрежи, за пренос и достъп през/до електропреносната мрежа и други регулируеми от КЕВР цени и ДДС се фактурират на отделни редове. </w:t>
      </w:r>
    </w:p>
    <w:p w:rsidR="00134CA8" w:rsidRPr="0061339B" w:rsidRDefault="00134CA8" w:rsidP="00134CA8">
      <w:pPr>
        <w:ind w:firstLine="568"/>
        <w:jc w:val="both"/>
      </w:pPr>
      <w:r w:rsidRPr="0061339B">
        <w:t xml:space="preserve">12.7. Цената следва да е посочена като цяло число и/или </w:t>
      </w:r>
      <w:r w:rsidRPr="00A150EF">
        <w:t xml:space="preserve">такова </w:t>
      </w:r>
      <w:r w:rsidRPr="00A150EF">
        <w:rPr>
          <w:b/>
        </w:rPr>
        <w:t>до пети знак</w:t>
      </w:r>
      <w:r w:rsidRPr="0061339B">
        <w:t xml:space="preserve"> след десетичната запетая.</w:t>
      </w:r>
    </w:p>
    <w:p w:rsidR="00134CA8" w:rsidRPr="0061339B" w:rsidRDefault="00134CA8" w:rsidP="00134CA8">
      <w:pPr>
        <w:ind w:firstLine="568"/>
        <w:jc w:val="both"/>
      </w:pPr>
      <w:r w:rsidRPr="0061339B">
        <w:t>12.8. Участникът следва да посочи и изпише предлаганата цена с цифри и да изпише словом цифровото й изражение.</w:t>
      </w:r>
    </w:p>
    <w:p w:rsidR="00134CA8" w:rsidRPr="0061339B" w:rsidRDefault="00134CA8" w:rsidP="00134CA8">
      <w:pPr>
        <w:ind w:firstLine="568"/>
        <w:jc w:val="both"/>
      </w:pPr>
      <w:r w:rsidRPr="0061339B">
        <w:t>12.9. При различие между изписаното число и словесното му изражение, комисията ще оценява участника по словесното изражение.</w:t>
      </w:r>
    </w:p>
    <w:p w:rsidR="00134CA8" w:rsidRPr="0061339B" w:rsidRDefault="00134CA8" w:rsidP="00134CA8">
      <w:pPr>
        <w:ind w:firstLine="568"/>
        <w:jc w:val="both"/>
      </w:pPr>
      <w:r w:rsidRPr="0061339B">
        <w:t>12.10. В случай, че не бъде посочена стойност или посочената такава е нечетлива, комисията няма да разглежда и допусне до оценяване и класиране ценовото предложение, а предложилият ги участник ще бъде отстранен от процедурата.</w:t>
      </w:r>
    </w:p>
    <w:p w:rsidR="00134CA8" w:rsidRDefault="00134CA8" w:rsidP="00134CA8">
      <w:pPr>
        <w:widowControl w:val="0"/>
        <w:tabs>
          <w:tab w:val="left" w:pos="0"/>
        </w:tabs>
        <w:autoSpaceDE w:val="0"/>
        <w:spacing w:before="120" w:after="120"/>
        <w:ind w:firstLine="567"/>
        <w:jc w:val="both"/>
        <w:rPr>
          <w:b/>
          <w:lang w:val="bg-BG"/>
        </w:rPr>
      </w:pPr>
      <w:r w:rsidRPr="0061339B">
        <w:t>12.11. Няма да бъдат разглеждани и допуснати до оценяване и класиране нулеви ценови предложения, а предложилият ги участник ще бъде отстранен от процедурата</w:t>
      </w:r>
    </w:p>
    <w:p w:rsidR="00134CA8" w:rsidRDefault="00134CA8" w:rsidP="00B934EB">
      <w:pPr>
        <w:widowControl w:val="0"/>
        <w:tabs>
          <w:tab w:val="left" w:pos="0"/>
        </w:tabs>
        <w:autoSpaceDE w:val="0"/>
        <w:spacing w:before="120" w:after="120"/>
        <w:ind w:firstLine="567"/>
        <w:jc w:val="both"/>
        <w:rPr>
          <w:b/>
          <w:lang w:val="bg-BG"/>
        </w:rPr>
      </w:pPr>
    </w:p>
    <w:p w:rsidR="00B934EB" w:rsidRDefault="00B934EB" w:rsidP="00B934EB">
      <w:pPr>
        <w:widowControl w:val="0"/>
        <w:tabs>
          <w:tab w:val="left" w:pos="0"/>
        </w:tabs>
        <w:autoSpaceDE w:val="0"/>
        <w:spacing w:before="120" w:after="120"/>
        <w:ind w:firstLine="567"/>
        <w:jc w:val="both"/>
        <w:rPr>
          <w:b/>
          <w:lang w:val="bg-BG"/>
        </w:rPr>
      </w:pPr>
      <w:r w:rsidRPr="003D0553">
        <w:rPr>
          <w:b/>
        </w:rPr>
        <w:t>Оценка и класиране на офертите.</w:t>
      </w:r>
    </w:p>
    <w:p w:rsidR="00B934EB" w:rsidRPr="003D0553" w:rsidRDefault="00134CA8" w:rsidP="00B934EB">
      <w:pPr>
        <w:ind w:firstLine="567"/>
        <w:jc w:val="both"/>
      </w:pPr>
      <w:r>
        <w:rPr>
          <w:lang w:val="bg-BG"/>
        </w:rPr>
        <w:t>1.</w:t>
      </w:r>
      <w:r w:rsidR="00B934EB" w:rsidRPr="003D0553">
        <w:t xml:space="preserve">.Комисията разглежда допуснатите оферти като ги оценява и класира в съответствие </w:t>
      </w:r>
      <w:r w:rsidR="00B934EB" w:rsidRPr="003D0553">
        <w:rPr>
          <w:highlight w:val="white"/>
          <w:shd w:val="clear" w:color="auto" w:fill="FEFEFE"/>
        </w:rPr>
        <w:t>с предварително обявените условия</w:t>
      </w:r>
      <w:r w:rsidR="00B934EB" w:rsidRPr="003D0553">
        <w:t xml:space="preserve">, по критерий „Най-ниска цена”. </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lastRenderedPageBreak/>
        <w:t>2.Когато офертата на участник съдържа предложение с числово изражение,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комисията изисква от него подробна писмена обосновка за начина на неговото образуване, която се представя в 5 дневен срок от получаване на искането.</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3.Получената обосновка се оценява по отношение на нейната пълнота и обективност относно наличие на обстоятелствата по чл.72 ал.2 от ЗОП, на които се позовава участникът.При необходимост, комисията може да изиска уточняваща информация.</w:t>
      </w:r>
    </w:p>
    <w:p w:rsidR="00B934EB" w:rsidRPr="003D0553" w:rsidRDefault="00B934EB" w:rsidP="00B934EB">
      <w:pPr>
        <w:tabs>
          <w:tab w:val="left" w:pos="851"/>
        </w:tabs>
        <w:jc w:val="both"/>
      </w:pPr>
      <w:r w:rsidRPr="003D0553">
        <w:t xml:space="preserve">         4.При непредставяне на обосновката в срок или когато комисията не приеме обосновката, участникът може да бъде отстранен. </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5.Комисията класира участниците по степента на съответствие на офертите с предварително обявените от възложителя условия.</w:t>
      </w:r>
    </w:p>
    <w:p w:rsidR="00B934EB" w:rsidRPr="003D0553" w:rsidRDefault="00B934EB" w:rsidP="00B934EB">
      <w:pPr>
        <w:ind w:firstLine="567"/>
        <w:jc w:val="both"/>
        <w:rPr>
          <w:color w:val="FF0000"/>
          <w:shd w:val="clear" w:color="auto" w:fill="FEFEFE"/>
        </w:rPr>
      </w:pPr>
      <w:r w:rsidRPr="003D0553">
        <w:rPr>
          <w:shd w:val="clear" w:color="auto" w:fill="FEFEFE"/>
        </w:rPr>
        <w:t>6.В случай че оценките на две или повече оферти са равни, комисията провежда публично жребий за определяне на изпълнител между класираните на първо място оферти.</w:t>
      </w:r>
    </w:p>
    <w:p w:rsidR="00B934EB" w:rsidRPr="003D0553" w:rsidRDefault="00B934EB" w:rsidP="000B1BF5">
      <w:pPr>
        <w:pStyle w:val="firstline"/>
        <w:ind w:firstLine="567"/>
      </w:pPr>
      <w:r w:rsidRPr="003D0553">
        <w:rPr>
          <w:rStyle w:val="ala6"/>
        </w:rPr>
        <w:t xml:space="preserve">7.Комисията съставя протокол за разглеждането, оценяването и класирането на офертите. Протоколът на комисията се подписва от всички членове </w:t>
      </w:r>
      <w:r w:rsidR="00392097">
        <w:rPr>
          <w:rStyle w:val="ala6"/>
        </w:rPr>
        <w:t>, след което се съставя доклад, който</w:t>
      </w:r>
      <w:r w:rsidRPr="003D0553">
        <w:rPr>
          <w:rStyle w:val="ala6"/>
        </w:rPr>
        <w:t xml:space="preserve"> се предава на възложителя </w:t>
      </w:r>
      <w:r w:rsidR="00AB73F8">
        <w:rPr>
          <w:rStyle w:val="ala6"/>
        </w:rPr>
        <w:t xml:space="preserve">за утвърждаване </w:t>
      </w:r>
      <w:r w:rsidRPr="003D0553">
        <w:rPr>
          <w:rStyle w:val="ala6"/>
        </w:rPr>
        <w:t>заедно с цялата документация.</w:t>
      </w:r>
      <w:r w:rsidRPr="003D0553">
        <w:t xml:space="preserve"> </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8.Възложителят има право на контрол върху работата на комисията за провеждане на процедурата преди издаване на съответните решения.</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8.1.При осъществяване на контрола възложителят проверява само съдържанието на съставените от комисията протоколи за съответствие с изискванията на закона и предварително обявените условия на обществената поръчка.</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8.2.В случай,че при контрола се установят нарушения в работата на комисията, които могат да се отстранят, без това да налага прекратяване на процедурата, възложителят дава писмени указания за отстраняването им. Указанията на възложителя са задължителни за комисията. Извършените действия и взетите решения в изпълнение на указанията се отразяват в протокол, като в случай на несъгласие, към него се прилага особено мнение.</w:t>
      </w:r>
    </w:p>
    <w:p w:rsidR="00B934EB" w:rsidRPr="00134CA8" w:rsidRDefault="00B934EB" w:rsidP="00B934EB">
      <w:pPr>
        <w:ind w:firstLine="567"/>
        <w:jc w:val="both"/>
        <w:rPr>
          <w:highlight w:val="white"/>
          <w:shd w:val="clear" w:color="auto" w:fill="FEFEFE"/>
          <w:lang w:val="bg-BG"/>
        </w:rPr>
      </w:pPr>
      <w:r w:rsidRPr="003D0553">
        <w:rPr>
          <w:highlight w:val="white"/>
          <w:shd w:val="clear" w:color="auto" w:fill="FEFEFE"/>
        </w:rPr>
        <w:t>9. След приключване р</w:t>
      </w:r>
      <w:r w:rsidR="000B1BF5">
        <w:rPr>
          <w:highlight w:val="white"/>
          <w:shd w:val="clear" w:color="auto" w:fill="FEFEFE"/>
        </w:rPr>
        <w:t>аботата на комисията</w:t>
      </w:r>
      <w:r w:rsidR="000B1BF5">
        <w:rPr>
          <w:highlight w:val="white"/>
          <w:shd w:val="clear" w:color="auto" w:fill="FEFEFE"/>
          <w:lang w:val="bg-BG"/>
        </w:rPr>
        <w:t xml:space="preserve"> и </w:t>
      </w:r>
      <w:r w:rsidR="00090CF6">
        <w:rPr>
          <w:highlight w:val="white"/>
          <w:shd w:val="clear" w:color="auto" w:fill="FEFEFE"/>
          <w:lang w:val="bg-BG"/>
        </w:rPr>
        <w:t xml:space="preserve">утвърждаването </w:t>
      </w:r>
      <w:r w:rsidR="000B1BF5">
        <w:rPr>
          <w:highlight w:val="white"/>
          <w:shd w:val="clear" w:color="auto" w:fill="FEFEFE"/>
          <w:lang w:val="bg-BG"/>
        </w:rPr>
        <w:t xml:space="preserve"> на доклад</w:t>
      </w:r>
      <w:r w:rsidR="00090CF6">
        <w:rPr>
          <w:highlight w:val="white"/>
          <w:shd w:val="clear" w:color="auto" w:fill="FEFEFE"/>
          <w:lang w:val="bg-BG"/>
        </w:rPr>
        <w:t xml:space="preserve"> по реда на чл.106 от ЗОП</w:t>
      </w:r>
      <w:r w:rsidR="000B1BF5">
        <w:rPr>
          <w:highlight w:val="white"/>
          <w:shd w:val="clear" w:color="auto" w:fill="FEFEFE"/>
          <w:lang w:val="bg-BG"/>
        </w:rPr>
        <w:t xml:space="preserve">, </w:t>
      </w:r>
      <w:r w:rsidR="00134CA8">
        <w:rPr>
          <w:highlight w:val="white"/>
          <w:shd w:val="clear" w:color="auto" w:fill="FEFEFE"/>
          <w:lang w:val="bg-BG"/>
        </w:rPr>
        <w:t xml:space="preserve">в 10 дневен срок, </w:t>
      </w:r>
      <w:r w:rsidRPr="003D0553">
        <w:rPr>
          <w:highlight w:val="white"/>
          <w:shd w:val="clear" w:color="auto" w:fill="FEFEFE"/>
        </w:rPr>
        <w:t>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и отстранените от участие в процедурата участници и оферти и мотивите за отстраняването им.Възложителят изпраща решението на участниците в тридневен срок от изд</w:t>
      </w:r>
      <w:r w:rsidR="00134CA8">
        <w:rPr>
          <w:highlight w:val="white"/>
          <w:shd w:val="clear" w:color="auto" w:fill="FEFEFE"/>
        </w:rPr>
        <w:t>аването му (чл.43 ал.1 от ЗОП)</w:t>
      </w:r>
      <w:r w:rsidR="00134CA8">
        <w:rPr>
          <w:highlight w:val="white"/>
          <w:shd w:val="clear" w:color="auto" w:fill="FEFEFE"/>
          <w:lang w:val="bg-BG"/>
        </w:rPr>
        <w:t xml:space="preserve"> и в деня на изпращане, решението се публикува в „Профила на купувача”.</w:t>
      </w:r>
    </w:p>
    <w:p w:rsidR="00B934EB" w:rsidRPr="003D0553" w:rsidRDefault="00B934EB" w:rsidP="00B934EB">
      <w:pPr>
        <w:ind w:firstLine="567"/>
        <w:jc w:val="both"/>
        <w:rPr>
          <w:highlight w:val="white"/>
          <w:shd w:val="clear" w:color="auto" w:fill="FEFEFE"/>
        </w:rPr>
      </w:pPr>
      <w:r w:rsidRPr="003D0553">
        <w:rPr>
          <w:highlight w:val="white"/>
          <w:shd w:val="clear" w:color="auto" w:fill="FEFEFE"/>
        </w:rPr>
        <w:t>.</w:t>
      </w:r>
    </w:p>
    <w:p w:rsidR="00B934EB" w:rsidRDefault="00B934EB" w:rsidP="00B934EB">
      <w:pPr>
        <w:ind w:firstLine="567"/>
        <w:jc w:val="both"/>
        <w:rPr>
          <w:lang w:val="bg-BG"/>
        </w:rPr>
      </w:pPr>
      <w:r w:rsidRPr="003D0553">
        <w:t>Когато решението не е получено от кандидата или участника по някой от начините, посочени в чл. 43 ал. 2 от ЗОП, възложителят публикува съобщение до него в профила на купувача. Решението се смята за връчено от датата на публикуване на съобщението.</w:t>
      </w:r>
    </w:p>
    <w:p w:rsidR="00134CA8" w:rsidRDefault="00134CA8" w:rsidP="00B934EB">
      <w:pPr>
        <w:ind w:firstLine="567"/>
        <w:jc w:val="both"/>
        <w:rPr>
          <w:lang w:val="bg-BG"/>
        </w:rPr>
      </w:pPr>
    </w:p>
    <w:p w:rsidR="00134CA8" w:rsidRDefault="00134CA8" w:rsidP="00B934EB">
      <w:pPr>
        <w:ind w:firstLine="567"/>
        <w:jc w:val="both"/>
        <w:rPr>
          <w:lang w:val="bg-BG"/>
        </w:rPr>
      </w:pPr>
    </w:p>
    <w:p w:rsidR="00134CA8" w:rsidRPr="00134CA8" w:rsidRDefault="00134CA8" w:rsidP="00B934EB">
      <w:pPr>
        <w:ind w:firstLine="567"/>
        <w:jc w:val="both"/>
        <w:rPr>
          <w:lang w:val="bg-BG"/>
        </w:rPr>
      </w:pPr>
    </w:p>
    <w:p w:rsidR="00B934EB" w:rsidRPr="003D0553" w:rsidRDefault="00B934EB" w:rsidP="00B934EB">
      <w:pPr>
        <w:ind w:firstLine="567"/>
        <w:jc w:val="center"/>
        <w:rPr>
          <w:b/>
          <w:lang w:val="bg-BG"/>
        </w:rPr>
      </w:pPr>
      <w:r w:rsidRPr="003D0553">
        <w:rPr>
          <w:b/>
        </w:rPr>
        <w:t xml:space="preserve">Раздел </w:t>
      </w:r>
      <w:r w:rsidRPr="003D0553">
        <w:rPr>
          <w:b/>
          <w:lang w:val="bg-BG"/>
        </w:rPr>
        <w:t>ІХ</w:t>
      </w:r>
    </w:p>
    <w:p w:rsidR="00B934EB" w:rsidRPr="003D0553" w:rsidRDefault="00B934EB" w:rsidP="00B934EB">
      <w:pPr>
        <w:pStyle w:val="31"/>
        <w:tabs>
          <w:tab w:val="left" w:pos="1260"/>
        </w:tabs>
        <w:ind w:firstLine="567"/>
        <w:jc w:val="center"/>
        <w:rPr>
          <w:b/>
          <w:sz w:val="24"/>
          <w:szCs w:val="24"/>
        </w:rPr>
      </w:pPr>
      <w:r w:rsidRPr="003D0553">
        <w:rPr>
          <w:b/>
          <w:sz w:val="24"/>
          <w:szCs w:val="24"/>
        </w:rPr>
        <w:t>ПРЕКРАТЯВАНЕ НА ПРОЦЕДУРАТА</w:t>
      </w:r>
    </w:p>
    <w:p w:rsidR="00B934EB" w:rsidRPr="003D0553" w:rsidRDefault="00B934EB" w:rsidP="00B934EB">
      <w:pPr>
        <w:pStyle w:val="31"/>
        <w:tabs>
          <w:tab w:val="left" w:pos="1260"/>
        </w:tabs>
        <w:ind w:firstLine="567"/>
        <w:jc w:val="center"/>
        <w:rPr>
          <w:b/>
          <w:sz w:val="24"/>
          <w:szCs w:val="24"/>
        </w:rPr>
      </w:pPr>
    </w:p>
    <w:p w:rsidR="00B934EB" w:rsidRPr="003D0553" w:rsidRDefault="00B934EB" w:rsidP="00B934EB">
      <w:pPr>
        <w:ind w:firstLine="567"/>
        <w:jc w:val="both"/>
      </w:pPr>
      <w:r w:rsidRPr="003D0553">
        <w:t>При прекратяване  на процедурата се прилагат основанията по чл. 110 от ЗОП.</w:t>
      </w:r>
    </w:p>
    <w:p w:rsidR="00B934EB" w:rsidRPr="003D0553" w:rsidRDefault="00B934EB" w:rsidP="00B934EB">
      <w:pPr>
        <w:ind w:firstLine="567"/>
        <w:jc w:val="both"/>
      </w:pPr>
      <w:r w:rsidRPr="003D0553">
        <w:lastRenderedPageBreak/>
        <w:t>Възложителят прекратява процедурата с мотивирано решение, по 110 ал.1 от ЗОП,когато:</w:t>
      </w:r>
    </w:p>
    <w:p w:rsidR="00B934EB" w:rsidRPr="003D0553" w:rsidRDefault="00B934EB" w:rsidP="00B934EB">
      <w:pPr>
        <w:ind w:firstLine="567"/>
        <w:jc w:val="both"/>
      </w:pPr>
      <w:r w:rsidRPr="003D0553">
        <w:t>1. не е подадена нито една оферта</w:t>
      </w:r>
      <w:r w:rsidR="00DA0691">
        <w:rPr>
          <w:lang w:val="bg-BG"/>
        </w:rPr>
        <w:t xml:space="preserve"> или</w:t>
      </w:r>
      <w:r w:rsidRPr="003D0553">
        <w:t xml:space="preserve"> заявление за участие;</w:t>
      </w:r>
    </w:p>
    <w:p w:rsidR="00B934EB" w:rsidRPr="003D0553" w:rsidRDefault="00B934EB" w:rsidP="00B934EB">
      <w:pPr>
        <w:ind w:firstLine="567"/>
        <w:jc w:val="both"/>
      </w:pPr>
      <w:r w:rsidRPr="003D0553">
        <w:t>2. всички оферти или заявления за участие не отговарят на условията за представяне, включително за форма, начин и срок, или са неподходящи;</w:t>
      </w:r>
    </w:p>
    <w:p w:rsidR="00B934EB" w:rsidRPr="003D0553" w:rsidRDefault="00DA0691" w:rsidP="00B934EB">
      <w:pPr>
        <w:ind w:firstLine="567"/>
        <w:jc w:val="both"/>
      </w:pPr>
      <w:r>
        <w:rPr>
          <w:lang w:val="bg-BG"/>
        </w:rPr>
        <w:t>3</w:t>
      </w:r>
      <w:r w:rsidR="00B934EB" w:rsidRPr="003D0553">
        <w:t>. първият и вторият класиран участник откаже да сключи договор;</w:t>
      </w:r>
    </w:p>
    <w:p w:rsidR="00B934EB" w:rsidRPr="003D0553" w:rsidRDefault="00DA0691" w:rsidP="00B934EB">
      <w:pPr>
        <w:ind w:firstLine="567"/>
        <w:jc w:val="both"/>
      </w:pPr>
      <w:r>
        <w:rPr>
          <w:lang w:val="bg-BG"/>
        </w:rPr>
        <w:t>4</w:t>
      </w:r>
      <w:r w:rsidR="00B934EB" w:rsidRPr="003D0553">
        <w:t xml:space="preserve">. са установени нарушения при откриването и провеждането </w:t>
      </w:r>
      <w:r>
        <w:rPr>
          <w:lang w:val="bg-BG"/>
        </w:rPr>
        <w:t xml:space="preserve"> на процедурата</w:t>
      </w:r>
      <w:r w:rsidR="00B934EB" w:rsidRPr="003D0553">
        <w:t>, които не могат да бъдат отстранени, без това да промени условията, при които е обявена процедурата;</w:t>
      </w:r>
    </w:p>
    <w:p w:rsidR="00B934EB" w:rsidRPr="003D0553" w:rsidRDefault="00DA0691" w:rsidP="00B934EB">
      <w:pPr>
        <w:ind w:firstLine="567"/>
        <w:jc w:val="both"/>
      </w:pPr>
      <w:r>
        <w:rPr>
          <w:lang w:val="bg-BG"/>
        </w:rPr>
        <w:t>5</w:t>
      </w:r>
      <w:r w:rsidR="00B934EB" w:rsidRPr="003D0553">
        <w:t xml:space="preserve">. поради неизпълнение на някое от условията по </w:t>
      </w:r>
      <w:r w:rsidR="00B934EB" w:rsidRPr="003D0553">
        <w:rPr>
          <w:rStyle w:val="samedocreference"/>
        </w:rPr>
        <w:t>чл. 112, ал. 1</w:t>
      </w:r>
      <w:r w:rsidR="00B934EB" w:rsidRPr="003D0553">
        <w:t xml:space="preserve"> не се сключва договор за обществена поръчка;</w:t>
      </w:r>
    </w:p>
    <w:p w:rsidR="00B934EB" w:rsidRPr="003D0553" w:rsidRDefault="00DA0691" w:rsidP="00B934EB">
      <w:pPr>
        <w:ind w:firstLine="567"/>
        <w:jc w:val="both"/>
      </w:pPr>
      <w:r>
        <w:rPr>
          <w:lang w:val="bg-BG"/>
        </w:rPr>
        <w:t>6</w:t>
      </w:r>
      <w:r w:rsidR="00B934EB" w:rsidRPr="003D0553">
        <w:t>. всички оферти, които отговарят на предварително обявените от възложителя условия, надвишават финансовия ресурс, който той може да осигури;</w:t>
      </w:r>
    </w:p>
    <w:p w:rsidR="00B934EB" w:rsidRPr="00DA0691" w:rsidRDefault="00B934EB" w:rsidP="00B934EB">
      <w:pPr>
        <w:ind w:firstLine="567"/>
        <w:jc w:val="both"/>
        <w:rPr>
          <w:b/>
        </w:rPr>
      </w:pPr>
      <w:r w:rsidRPr="00DA0691">
        <w:rPr>
          <w:b/>
        </w:rPr>
        <w:t>В този случай,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B934EB" w:rsidRPr="003D0553" w:rsidRDefault="00DA0691" w:rsidP="00B934EB">
      <w:pPr>
        <w:ind w:firstLine="567"/>
        <w:jc w:val="both"/>
      </w:pPr>
      <w:r>
        <w:rPr>
          <w:lang w:val="bg-BG"/>
        </w:rPr>
        <w:t>7</w:t>
      </w:r>
      <w:r w:rsidR="00B934EB" w:rsidRPr="003D0553">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B934EB" w:rsidRPr="003D0553" w:rsidRDefault="00DA0691" w:rsidP="00B934EB">
      <w:pPr>
        <w:ind w:firstLine="567"/>
        <w:jc w:val="both"/>
      </w:pPr>
      <w:r>
        <w:rPr>
          <w:lang w:val="bg-BG"/>
        </w:rPr>
        <w:t>8</w:t>
      </w:r>
      <w:r w:rsidR="00B934EB" w:rsidRPr="003D0553">
        <w:t>. са необходими съществени промени в условията на обявената поръчка, които биха променили кръга на заинтересованите лица.</w:t>
      </w:r>
    </w:p>
    <w:p w:rsidR="00B934EB" w:rsidRPr="003D0553" w:rsidRDefault="00B934EB" w:rsidP="00B934EB">
      <w:pPr>
        <w:ind w:firstLine="567"/>
        <w:jc w:val="both"/>
      </w:pPr>
      <w:r w:rsidRPr="003D0553">
        <w:t xml:space="preserve"> Възложителят може да прекрати процедурата с мотивирано решение, по чл.110 ал.2 от ЗОП,когато:</w:t>
      </w:r>
    </w:p>
    <w:p w:rsidR="00B934EB" w:rsidRPr="003D0553" w:rsidRDefault="00B934EB" w:rsidP="00B934EB">
      <w:pPr>
        <w:ind w:firstLine="567"/>
        <w:jc w:val="both"/>
      </w:pPr>
      <w:r w:rsidRPr="003D0553">
        <w:t>1. е подадена само една оферта, заявление за участие или конкурсен проект;</w:t>
      </w:r>
    </w:p>
    <w:p w:rsidR="00B934EB" w:rsidRPr="003D0553" w:rsidRDefault="00B934EB" w:rsidP="00B934EB">
      <w:pPr>
        <w:ind w:firstLine="567"/>
        <w:jc w:val="both"/>
      </w:pPr>
      <w:r w:rsidRPr="003D0553">
        <w:t>2. има само едно подходящо заявление за участие или една подходяща оферта;</w:t>
      </w:r>
    </w:p>
    <w:p w:rsidR="00B934EB" w:rsidRPr="003D0553" w:rsidRDefault="00B934EB" w:rsidP="00B934EB">
      <w:pPr>
        <w:ind w:firstLine="567"/>
        <w:jc w:val="both"/>
      </w:pPr>
      <w:r w:rsidRPr="003D0553">
        <w:t>3. има само един конкурсен проект, който отговаря на предварително обявените условия от възложителя;</w:t>
      </w:r>
    </w:p>
    <w:p w:rsidR="00B934EB" w:rsidRPr="003D0553" w:rsidRDefault="00B934EB" w:rsidP="00B934EB">
      <w:pPr>
        <w:ind w:firstLine="567"/>
        <w:jc w:val="both"/>
      </w:pPr>
      <w:r w:rsidRPr="003D0553">
        <w:t>4. участникът, класиран на първо място:</w:t>
      </w:r>
    </w:p>
    <w:p w:rsidR="00B934EB" w:rsidRPr="003D0553" w:rsidRDefault="00B934EB" w:rsidP="00B934EB">
      <w:pPr>
        <w:ind w:firstLine="567"/>
        <w:jc w:val="both"/>
      </w:pPr>
      <w:r w:rsidRPr="003D0553">
        <w:t>а) откаже да сключи договор;</w:t>
      </w:r>
    </w:p>
    <w:p w:rsidR="00B934EB" w:rsidRPr="003D0553" w:rsidRDefault="00B934EB" w:rsidP="00B934EB">
      <w:pPr>
        <w:ind w:firstLine="567"/>
        <w:jc w:val="both"/>
      </w:pPr>
      <w:r w:rsidRPr="003D0553">
        <w:t xml:space="preserve">б) не изпълни някое от условията по </w:t>
      </w:r>
      <w:r w:rsidRPr="003D0553">
        <w:rPr>
          <w:rStyle w:val="samedocreference"/>
        </w:rPr>
        <w:t>чл. 112, ал. 1 от ЗОП</w:t>
      </w:r>
      <w:r w:rsidRPr="003D0553">
        <w:t>, или</w:t>
      </w:r>
    </w:p>
    <w:p w:rsidR="00B934EB" w:rsidRPr="003D0553" w:rsidRDefault="00B934EB" w:rsidP="00B934EB">
      <w:pPr>
        <w:ind w:firstLine="567"/>
        <w:jc w:val="both"/>
      </w:pPr>
      <w:r w:rsidRPr="003D0553">
        <w:t>в) не докаже, че не са налице основания за отстраняване от процедурата.</w:t>
      </w:r>
    </w:p>
    <w:p w:rsidR="00B934EB" w:rsidRPr="003D0553" w:rsidRDefault="00B934EB" w:rsidP="00B934EB">
      <w:pPr>
        <w:ind w:firstLine="567"/>
        <w:jc w:val="both"/>
      </w:pPr>
    </w:p>
    <w:p w:rsidR="00B934EB" w:rsidRPr="003D0553" w:rsidRDefault="00B934EB" w:rsidP="00B934EB">
      <w:pPr>
        <w:ind w:firstLine="567"/>
        <w:jc w:val="both"/>
      </w:pPr>
      <w:r w:rsidRPr="003D0553">
        <w:t>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B934EB" w:rsidRPr="00DA0691" w:rsidRDefault="00B934EB" w:rsidP="00B934EB">
      <w:pPr>
        <w:ind w:firstLine="567"/>
        <w:jc w:val="both"/>
        <w:rPr>
          <w:lang w:val="bg-BG"/>
        </w:rPr>
      </w:pPr>
      <w:r w:rsidRPr="003D0553">
        <w:t xml:space="preserve"> </w:t>
      </w:r>
      <w:r w:rsidRPr="003D0553">
        <w:tab/>
        <w:t>Възложителят може да отмени влязлото в сила решение за определяне на изпълнител и да издаде решение за прекратяване на процедурата, когато преди сключването на договора възникне обстоятелство по ал. 1, т. 4, 6 и 8 или ал. 2, т. 4.на чл.110 от ЗОП</w:t>
      </w:r>
      <w:r w:rsidR="00DA0691">
        <w:rPr>
          <w:lang w:val="bg-BG"/>
        </w:rPr>
        <w:t>.</w:t>
      </w:r>
    </w:p>
    <w:p w:rsidR="00B934EB" w:rsidRPr="003D0553" w:rsidRDefault="00B934EB" w:rsidP="00B934EB">
      <w:pPr>
        <w:ind w:firstLine="567"/>
        <w:jc w:val="both"/>
        <w:rPr>
          <w:highlight w:val="white"/>
          <w:shd w:val="clear" w:color="auto" w:fill="FEFEFE"/>
        </w:rPr>
      </w:pPr>
      <w:r w:rsidRPr="003D0553">
        <w:t>Когато решението не е получено от кандидата или участника по някой от начините, посочени в чл.43 ал. 2 от ЗОП, възложителят публикува съобщение до него в профила на купувача. Решението се смята за връчено от датата на публикуване на съобщението.</w:t>
      </w:r>
    </w:p>
    <w:p w:rsidR="00B934EB" w:rsidRPr="003D0553" w:rsidRDefault="00B934EB" w:rsidP="00B934EB">
      <w:pPr>
        <w:ind w:firstLine="567"/>
        <w:jc w:val="center"/>
        <w:rPr>
          <w:b/>
          <w:highlight w:val="white"/>
          <w:shd w:val="clear" w:color="auto" w:fill="FEFEFE"/>
          <w:lang w:val="bg-BG"/>
        </w:rPr>
      </w:pPr>
      <w:r w:rsidRPr="003D0553">
        <w:rPr>
          <w:b/>
          <w:highlight w:val="white"/>
          <w:shd w:val="clear" w:color="auto" w:fill="FEFEFE"/>
        </w:rPr>
        <w:t xml:space="preserve">Раздел </w:t>
      </w:r>
      <w:r w:rsidRPr="003D0553">
        <w:rPr>
          <w:b/>
          <w:highlight w:val="white"/>
          <w:shd w:val="clear" w:color="auto" w:fill="FEFEFE"/>
          <w:lang w:val="bg-BG"/>
        </w:rPr>
        <w:t>Х</w:t>
      </w:r>
    </w:p>
    <w:p w:rsidR="00B934EB" w:rsidRPr="003D0553" w:rsidRDefault="00B934EB" w:rsidP="00B934EB">
      <w:pPr>
        <w:tabs>
          <w:tab w:val="left" w:pos="1276"/>
        </w:tabs>
        <w:ind w:firstLine="567"/>
        <w:jc w:val="center"/>
        <w:rPr>
          <w:b/>
        </w:rPr>
      </w:pPr>
      <w:r w:rsidRPr="003D0553">
        <w:rPr>
          <w:b/>
        </w:rPr>
        <w:t>ИЗЧИСЛЯВАНЕ НА СРОКОВЕ</w:t>
      </w:r>
    </w:p>
    <w:p w:rsidR="00B934EB" w:rsidRPr="003D0553" w:rsidRDefault="00B934EB" w:rsidP="00B934EB">
      <w:pPr>
        <w:tabs>
          <w:tab w:val="left" w:pos="1276"/>
        </w:tabs>
        <w:ind w:firstLine="567"/>
        <w:jc w:val="both"/>
        <w:rPr>
          <w:b/>
        </w:rPr>
      </w:pPr>
    </w:p>
    <w:p w:rsidR="00B934EB" w:rsidRPr="003D0553" w:rsidRDefault="00B934EB" w:rsidP="00B934EB">
      <w:pPr>
        <w:ind w:firstLine="567"/>
        <w:jc w:val="both"/>
      </w:pPr>
      <w:r w:rsidRPr="003D0553">
        <w:t>1. Сроковете, посочени в настоящата документацията са в календарни дни и се изчисляват, както следва:</w:t>
      </w:r>
    </w:p>
    <w:p w:rsidR="00B934EB" w:rsidRPr="003D0553" w:rsidRDefault="00B934EB" w:rsidP="00B934EB">
      <w:pPr>
        <w:ind w:firstLine="567"/>
        <w:jc w:val="both"/>
      </w:pPr>
      <w:r w:rsidRPr="003D0553">
        <w:lastRenderedPageBreak/>
        <w:t>1.1 когато срокът е посочен в дни, той изтича в края на последния ден на посочения период;</w:t>
      </w:r>
    </w:p>
    <w:p w:rsidR="00B934EB" w:rsidRPr="003D0553" w:rsidRDefault="00B934EB" w:rsidP="00B934EB">
      <w:pPr>
        <w:ind w:firstLine="567"/>
        <w:jc w:val="both"/>
      </w:pPr>
      <w:r w:rsidRPr="003D0553">
        <w:t>1.2 когато последният ден от един срок съвпада с официален празник или почивен ден, на който трябва да се извърши конкретно действие, счита се, че срокът изтича в края на първия работен ден, следващ почивния.</w:t>
      </w:r>
    </w:p>
    <w:p w:rsidR="00B934EB" w:rsidRPr="003D0553" w:rsidRDefault="00B934EB" w:rsidP="00B934EB">
      <w:pPr>
        <w:ind w:firstLine="567"/>
        <w:jc w:val="both"/>
      </w:pPr>
      <w:r w:rsidRPr="003D0553">
        <w:t>2. Когато срокът е в работни дни, това е изрично указано при посочването на съответния срок.</w:t>
      </w:r>
    </w:p>
    <w:p w:rsidR="00B934EB" w:rsidRDefault="00B934EB" w:rsidP="00B934EB">
      <w:pPr>
        <w:pStyle w:val="a7"/>
        <w:tabs>
          <w:tab w:val="left" w:pos="0"/>
        </w:tabs>
        <w:ind w:firstLine="567"/>
        <w:jc w:val="center"/>
        <w:rPr>
          <w:b/>
          <w:lang w:val="bg-BG"/>
        </w:rPr>
      </w:pPr>
      <w:r w:rsidRPr="003D0553">
        <w:rPr>
          <w:b/>
        </w:rPr>
        <w:t xml:space="preserve">Раздел </w:t>
      </w:r>
      <w:r w:rsidR="00EB61B8">
        <w:rPr>
          <w:b/>
          <w:lang w:val="bg-BG"/>
        </w:rPr>
        <w:t>ХІ</w:t>
      </w:r>
      <w:r w:rsidR="00FD27F8">
        <w:rPr>
          <w:b/>
          <w:lang w:val="bg-BG"/>
        </w:rPr>
        <w:t xml:space="preserve"> </w:t>
      </w:r>
      <w:r w:rsidRPr="003D0553">
        <w:rPr>
          <w:b/>
        </w:rPr>
        <w:t>ДОГОВОР</w:t>
      </w:r>
    </w:p>
    <w:p w:rsidR="0086792B" w:rsidRDefault="0086792B" w:rsidP="00B934EB">
      <w:pPr>
        <w:pStyle w:val="a7"/>
        <w:tabs>
          <w:tab w:val="left" w:pos="0"/>
        </w:tabs>
        <w:ind w:firstLine="567"/>
        <w:jc w:val="center"/>
        <w:rPr>
          <w:b/>
          <w:lang w:val="bg-BG"/>
        </w:rPr>
      </w:pPr>
    </w:p>
    <w:p w:rsidR="0086792B" w:rsidRDefault="0086792B" w:rsidP="00B934EB">
      <w:pPr>
        <w:pStyle w:val="a7"/>
        <w:tabs>
          <w:tab w:val="left" w:pos="0"/>
        </w:tabs>
        <w:ind w:firstLine="567"/>
        <w:jc w:val="center"/>
        <w:rPr>
          <w:b/>
          <w:lang w:val="bg-BG"/>
        </w:rPr>
      </w:pPr>
    </w:p>
    <w:p w:rsidR="00B934EB" w:rsidRPr="003D0553" w:rsidRDefault="00B934EB" w:rsidP="00B934EB">
      <w:pPr>
        <w:autoSpaceDE w:val="0"/>
        <w:autoSpaceDN w:val="0"/>
        <w:adjustRightInd w:val="0"/>
        <w:ind w:firstLine="567"/>
        <w:jc w:val="both"/>
      </w:pPr>
      <w:r w:rsidRPr="003D0553">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B934EB" w:rsidRPr="003D0553" w:rsidRDefault="00B934EB" w:rsidP="00B934EB">
      <w:pPr>
        <w:autoSpaceDE w:val="0"/>
        <w:autoSpaceDN w:val="0"/>
        <w:adjustRightInd w:val="0"/>
        <w:ind w:firstLine="567"/>
        <w:jc w:val="both"/>
      </w:pPr>
      <w:r w:rsidRPr="003D0553">
        <w:t>1. представи документ за регистрация в съответствие с изискването по чл. 10, ал. 2 от ЗОП;</w:t>
      </w:r>
    </w:p>
    <w:p w:rsidR="00B934EB" w:rsidRPr="003D0553" w:rsidRDefault="00B934EB" w:rsidP="00B934EB">
      <w:pPr>
        <w:autoSpaceDE w:val="0"/>
        <w:autoSpaceDN w:val="0"/>
        <w:adjustRightInd w:val="0"/>
        <w:ind w:firstLine="567"/>
        <w:jc w:val="both"/>
      </w:pPr>
      <w:r w:rsidRPr="003D0553">
        <w:t>2. изпълни задължението по чл. 67, ал. 6 от ЗОП;</w:t>
      </w:r>
    </w:p>
    <w:p w:rsidR="00B934EB" w:rsidRPr="003D0553" w:rsidRDefault="00B934EB" w:rsidP="00B934EB">
      <w:pPr>
        <w:autoSpaceDE w:val="0"/>
        <w:autoSpaceDN w:val="0"/>
        <w:adjustRightInd w:val="0"/>
        <w:ind w:firstLine="567"/>
        <w:jc w:val="both"/>
      </w:pPr>
      <w:r w:rsidRPr="003D0553">
        <w:t>3. представи определената гаранция за изпълнение на договора;</w:t>
      </w:r>
    </w:p>
    <w:p w:rsidR="00B934EB" w:rsidRPr="003D0553" w:rsidRDefault="00B934EB" w:rsidP="00B934EB">
      <w:pPr>
        <w:autoSpaceDE w:val="0"/>
        <w:autoSpaceDN w:val="0"/>
        <w:adjustRightInd w:val="0"/>
        <w:ind w:firstLine="567"/>
        <w:jc w:val="both"/>
      </w:pPr>
      <w:r w:rsidRPr="003D0553">
        <w:t>4.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B934EB" w:rsidRPr="003D0553" w:rsidRDefault="00B934EB" w:rsidP="00B934EB">
      <w:pPr>
        <w:autoSpaceDE w:val="0"/>
        <w:autoSpaceDN w:val="0"/>
        <w:adjustRightInd w:val="0"/>
        <w:ind w:firstLine="567"/>
        <w:jc w:val="both"/>
      </w:pPr>
      <w:r w:rsidRPr="003D0553">
        <w:t>Възложителят не сключва договор, когато участникът, класиран на първо място:</w:t>
      </w:r>
    </w:p>
    <w:p w:rsidR="00B934EB" w:rsidRPr="003D0553" w:rsidRDefault="00B934EB" w:rsidP="00B934EB">
      <w:pPr>
        <w:autoSpaceDE w:val="0"/>
        <w:autoSpaceDN w:val="0"/>
        <w:adjustRightInd w:val="0"/>
        <w:ind w:firstLine="567"/>
        <w:jc w:val="both"/>
      </w:pPr>
      <w:r w:rsidRPr="003D0553">
        <w:t>1. откаже да сключи договор;</w:t>
      </w:r>
    </w:p>
    <w:p w:rsidR="00B934EB" w:rsidRPr="003D0553" w:rsidRDefault="00B934EB" w:rsidP="00B934EB">
      <w:pPr>
        <w:autoSpaceDE w:val="0"/>
        <w:autoSpaceDN w:val="0"/>
        <w:adjustRightInd w:val="0"/>
        <w:ind w:firstLine="567"/>
        <w:jc w:val="both"/>
      </w:pPr>
      <w:r w:rsidRPr="003D0553">
        <w:t>2. не изпълни някое от условията от посочените по-горе точки 1-4, или</w:t>
      </w:r>
    </w:p>
    <w:p w:rsidR="00B934EB" w:rsidRPr="003D0553" w:rsidRDefault="00B934EB" w:rsidP="00B934EB">
      <w:pPr>
        <w:autoSpaceDE w:val="0"/>
        <w:autoSpaceDN w:val="0"/>
        <w:adjustRightInd w:val="0"/>
        <w:ind w:firstLine="567"/>
        <w:jc w:val="both"/>
      </w:pPr>
      <w:r w:rsidRPr="003D0553">
        <w:t>3. не докаже, че не са налице основания за отстраняване от процедурата.</w:t>
      </w:r>
    </w:p>
    <w:p w:rsidR="00B934EB" w:rsidRPr="003D0553" w:rsidRDefault="00B934EB" w:rsidP="00B934EB">
      <w:pPr>
        <w:autoSpaceDE w:val="0"/>
        <w:autoSpaceDN w:val="0"/>
        <w:adjustRightInd w:val="0"/>
        <w:ind w:firstLine="567"/>
        <w:jc w:val="both"/>
      </w:pPr>
      <w:r w:rsidRPr="003D0553">
        <w:t>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решението за определяне на изпълнител.</w:t>
      </w:r>
    </w:p>
    <w:p w:rsidR="00B934EB" w:rsidRDefault="00B934EB" w:rsidP="00B934EB">
      <w:pPr>
        <w:tabs>
          <w:tab w:val="left" w:pos="540"/>
        </w:tabs>
        <w:ind w:firstLine="567"/>
        <w:jc w:val="both"/>
        <w:rPr>
          <w:b/>
          <w:lang w:val="bg-BG"/>
        </w:rPr>
      </w:pPr>
    </w:p>
    <w:p w:rsidR="0086792B" w:rsidRDefault="00661A64" w:rsidP="00B934EB">
      <w:pPr>
        <w:tabs>
          <w:tab w:val="left" w:pos="540"/>
        </w:tabs>
        <w:ind w:firstLine="567"/>
        <w:jc w:val="both"/>
        <w:rPr>
          <w:b/>
          <w:lang w:val="bg-BG"/>
        </w:rPr>
      </w:pPr>
      <w:r>
        <w:rPr>
          <w:b/>
          <w:lang w:val="bg-BG"/>
        </w:rPr>
        <w:t>Важно! Възложителят е предвидил възможност за изменение на договора</w:t>
      </w:r>
      <w:r w:rsidR="005B20B5">
        <w:rPr>
          <w:b/>
          <w:lang w:val="bg-BG"/>
        </w:rPr>
        <w:t xml:space="preserve"> </w:t>
      </w:r>
      <w:r>
        <w:rPr>
          <w:b/>
          <w:lang w:val="bg-BG"/>
        </w:rPr>
        <w:t>, в следните случаи:</w:t>
      </w:r>
    </w:p>
    <w:p w:rsidR="00661A64" w:rsidRDefault="00661A64" w:rsidP="00661A64">
      <w:pPr>
        <w:pStyle w:val="aff5"/>
        <w:numPr>
          <w:ilvl w:val="0"/>
          <w:numId w:val="19"/>
        </w:numPr>
        <w:jc w:val="both"/>
        <w:rPr>
          <w:b w:val="0"/>
        </w:rPr>
      </w:pPr>
      <w:r w:rsidRPr="00661A64">
        <w:rPr>
          <w:b w:val="0"/>
        </w:rPr>
        <w:t xml:space="preserve">при хипотезата на чл.116 ал.1 т.3 от ЗОП, а именно:поради обстоятелства, при които при полагане на необходимата грижа  възложителят не е могъл да предвиди, а е възникнала необходимост от </w:t>
      </w:r>
      <w:r>
        <w:rPr>
          <w:b w:val="0"/>
        </w:rPr>
        <w:t xml:space="preserve">изменение, което не води до </w:t>
      </w:r>
      <w:r w:rsidRPr="00661A64">
        <w:rPr>
          <w:b w:val="0"/>
        </w:rPr>
        <w:t>промяна на предмета на договора;</w:t>
      </w:r>
    </w:p>
    <w:p w:rsidR="00661A64" w:rsidRDefault="00661A64" w:rsidP="00661A64">
      <w:pPr>
        <w:pStyle w:val="aff5"/>
        <w:numPr>
          <w:ilvl w:val="0"/>
          <w:numId w:val="19"/>
        </w:numPr>
        <w:rPr>
          <w:b w:val="0"/>
        </w:rPr>
      </w:pPr>
      <w:r>
        <w:rPr>
          <w:b w:val="0"/>
        </w:rPr>
        <w:t>при хипотезата на чл.116 ал.1 т.</w:t>
      </w:r>
      <w:r w:rsidR="0027102E">
        <w:rPr>
          <w:b w:val="0"/>
        </w:rPr>
        <w:t>5</w:t>
      </w:r>
      <w:r>
        <w:rPr>
          <w:b w:val="0"/>
        </w:rPr>
        <w:t xml:space="preserve"> от ЗОП, когато изменението </w:t>
      </w:r>
      <w:r w:rsidR="0027102E">
        <w:rPr>
          <w:b w:val="0"/>
        </w:rPr>
        <w:t>не е съществено;</w:t>
      </w:r>
    </w:p>
    <w:p w:rsidR="00EE4183" w:rsidRPr="00661A64" w:rsidRDefault="00EE4183" w:rsidP="00EE4183">
      <w:pPr>
        <w:pStyle w:val="aff5"/>
        <w:ind w:left="567"/>
        <w:rPr>
          <w:b w:val="0"/>
        </w:rPr>
      </w:pPr>
    </w:p>
    <w:p w:rsidR="005B20B5" w:rsidRDefault="001453F8" w:rsidP="00B934EB">
      <w:pPr>
        <w:tabs>
          <w:tab w:val="left" w:pos="540"/>
        </w:tabs>
        <w:ind w:firstLine="567"/>
        <w:jc w:val="both"/>
        <w:rPr>
          <w:b/>
          <w:lang w:val="bg-BG"/>
        </w:rPr>
      </w:pPr>
      <w:r>
        <w:rPr>
          <w:b/>
          <w:lang w:val="bg-BG"/>
        </w:rPr>
        <w:t>Х</w:t>
      </w:r>
      <w:r w:rsidR="00EE4183">
        <w:rPr>
          <w:b/>
          <w:lang w:val="bg-BG"/>
        </w:rPr>
        <w:t xml:space="preserve">ипотези, </w:t>
      </w:r>
      <w:r>
        <w:rPr>
          <w:b/>
          <w:lang w:val="bg-BG"/>
        </w:rPr>
        <w:t>идентифицирани от възложителя, при които е допустимо</w:t>
      </w:r>
      <w:r w:rsidR="00EE4183">
        <w:rPr>
          <w:b/>
          <w:lang w:val="bg-BG"/>
        </w:rPr>
        <w:t xml:space="preserve"> изменение на договора</w:t>
      </w:r>
      <w:r w:rsidR="005B20B5">
        <w:rPr>
          <w:b/>
          <w:lang w:val="bg-BG"/>
        </w:rPr>
        <w:t>:</w:t>
      </w:r>
    </w:p>
    <w:p w:rsidR="00C6653D" w:rsidRDefault="00C6653D" w:rsidP="00C6653D">
      <w:pPr>
        <w:pStyle w:val="aff5"/>
        <w:numPr>
          <w:ilvl w:val="0"/>
          <w:numId w:val="19"/>
        </w:numPr>
        <w:jc w:val="both"/>
        <w:rPr>
          <w:b w:val="0"/>
        </w:rPr>
      </w:pPr>
      <w:r>
        <w:rPr>
          <w:b w:val="0"/>
        </w:rPr>
        <w:t xml:space="preserve">Увеличено потребление на електрическа енергия в сравнение с прогнозното количество,  </w:t>
      </w:r>
      <w:r w:rsidR="005B20B5" w:rsidRPr="005B20B5">
        <w:rPr>
          <w:b w:val="0"/>
        </w:rPr>
        <w:t>което да доведе до необходимостта от увеличаване на стойността на договора за срока на дейстнвието му, при спазване на изискванията на чл.</w:t>
      </w:r>
      <w:r w:rsidR="0027102E">
        <w:rPr>
          <w:b w:val="0"/>
        </w:rPr>
        <w:t>116 ал.2</w:t>
      </w:r>
      <w:r w:rsidR="005B20B5" w:rsidRPr="005B20B5">
        <w:rPr>
          <w:b w:val="0"/>
        </w:rPr>
        <w:t xml:space="preserve"> от ЗОП;</w:t>
      </w:r>
    </w:p>
    <w:p w:rsidR="00C6653D" w:rsidRDefault="00C6653D" w:rsidP="00FD27F8">
      <w:pPr>
        <w:pStyle w:val="aff5"/>
        <w:numPr>
          <w:ilvl w:val="0"/>
          <w:numId w:val="19"/>
        </w:numPr>
        <w:jc w:val="both"/>
        <w:rPr>
          <w:b w:val="0"/>
        </w:rPr>
      </w:pPr>
      <w:r w:rsidRPr="00C6653D">
        <w:rPr>
          <w:b w:val="0"/>
        </w:rPr>
        <w:t>В случай на обжалване на проведена следваща процедура със същия предмет</w:t>
      </w:r>
      <w:r w:rsidR="00EE4183">
        <w:rPr>
          <w:b w:val="0"/>
        </w:rPr>
        <w:t xml:space="preserve"> </w:t>
      </w:r>
      <w:r w:rsidRPr="00C6653D">
        <w:rPr>
          <w:b w:val="0"/>
        </w:rPr>
        <w:t xml:space="preserve">  е допустимо у</w:t>
      </w:r>
      <w:r w:rsidR="005B20B5" w:rsidRPr="00C6653D">
        <w:rPr>
          <w:b w:val="0"/>
        </w:rPr>
        <w:t>дължаване срока на действие на договора</w:t>
      </w:r>
      <w:r w:rsidRPr="00C6653D">
        <w:rPr>
          <w:b w:val="0"/>
        </w:rPr>
        <w:t xml:space="preserve"> с не-повече от 6 мес. , респ. увеличаване стойността на договора с не повече от 50</w:t>
      </w:r>
      <w:r w:rsidR="00FD27F8">
        <w:rPr>
          <w:b w:val="0"/>
        </w:rPr>
        <w:t xml:space="preserve"> на сто</w:t>
      </w:r>
      <w:r w:rsidRPr="00C6653D">
        <w:rPr>
          <w:b w:val="0"/>
        </w:rPr>
        <w:t xml:space="preserve"> от първоначалната му стойност.</w:t>
      </w:r>
    </w:p>
    <w:p w:rsidR="00EE4183" w:rsidRDefault="00EE4183" w:rsidP="00EE4183">
      <w:pPr>
        <w:pStyle w:val="aff5"/>
        <w:numPr>
          <w:ilvl w:val="0"/>
          <w:numId w:val="19"/>
        </w:numPr>
        <w:jc w:val="both"/>
        <w:rPr>
          <w:b w:val="0"/>
        </w:rPr>
      </w:pPr>
      <w:r w:rsidRPr="00C6653D">
        <w:rPr>
          <w:b w:val="0"/>
        </w:rPr>
        <w:t>В случай</w:t>
      </w:r>
      <w:r>
        <w:rPr>
          <w:b w:val="0"/>
        </w:rPr>
        <w:t xml:space="preserve">, че въпреки </w:t>
      </w:r>
      <w:r w:rsidRPr="00C6653D">
        <w:rPr>
          <w:b w:val="0"/>
        </w:rPr>
        <w:t xml:space="preserve"> проведена следваща процедура със същия предмет</w:t>
      </w:r>
      <w:r>
        <w:rPr>
          <w:b w:val="0"/>
        </w:rPr>
        <w:t>, участниците, класирани на първо и второ място откажат да сключат договор,</w:t>
      </w:r>
      <w:r w:rsidRPr="00C6653D">
        <w:rPr>
          <w:b w:val="0"/>
        </w:rPr>
        <w:t xml:space="preserve"> е допустимо удължаване срока на действие на договора </w:t>
      </w:r>
      <w:r>
        <w:rPr>
          <w:b w:val="0"/>
        </w:rPr>
        <w:t xml:space="preserve">с </w:t>
      </w:r>
      <w:r w:rsidRPr="00EE4183">
        <w:rPr>
          <w:b w:val="0"/>
        </w:rPr>
        <w:t xml:space="preserve"> не-повече от 6 мес. , </w:t>
      </w:r>
      <w:r w:rsidRPr="00EE4183">
        <w:rPr>
          <w:b w:val="0"/>
        </w:rPr>
        <w:lastRenderedPageBreak/>
        <w:t>респ. увеличаване стойността на договора с не повече от 50</w:t>
      </w:r>
      <w:r w:rsidR="00FD27F8">
        <w:rPr>
          <w:b w:val="0"/>
        </w:rPr>
        <w:t xml:space="preserve"> на сто</w:t>
      </w:r>
      <w:r w:rsidRPr="00EE4183">
        <w:rPr>
          <w:b w:val="0"/>
        </w:rPr>
        <w:t xml:space="preserve"> от първоначалната му стойност.</w:t>
      </w:r>
    </w:p>
    <w:p w:rsidR="0027102E" w:rsidRDefault="00FD27F8" w:rsidP="0027102E">
      <w:pPr>
        <w:pStyle w:val="aff5"/>
        <w:numPr>
          <w:ilvl w:val="0"/>
          <w:numId w:val="19"/>
        </w:numPr>
        <w:jc w:val="both"/>
        <w:rPr>
          <w:b w:val="0"/>
        </w:rPr>
      </w:pPr>
      <w:r>
        <w:rPr>
          <w:b w:val="0"/>
        </w:rPr>
        <w:t>В случай на в</w:t>
      </w:r>
      <w:r w:rsidR="0027102E" w:rsidRPr="0027102E">
        <w:rPr>
          <w:b w:val="0"/>
        </w:rPr>
        <w:t xml:space="preserve">ъвеждане </w:t>
      </w:r>
      <w:r w:rsidR="000A3971">
        <w:rPr>
          <w:b w:val="0"/>
        </w:rPr>
        <w:t>(</w:t>
      </w:r>
      <w:r w:rsidR="0027102E" w:rsidRPr="0027102E">
        <w:rPr>
          <w:b w:val="0"/>
        </w:rPr>
        <w:t xml:space="preserve">с решение на </w:t>
      </w:r>
      <w:r w:rsidR="000A3971">
        <w:rPr>
          <w:b w:val="0"/>
        </w:rPr>
        <w:t xml:space="preserve">регулаторен орган или по силата на нормативен акт) </w:t>
      </w:r>
      <w:r w:rsidR="0027102E" w:rsidRPr="0027102E">
        <w:rPr>
          <w:b w:val="0"/>
        </w:rPr>
        <w:t xml:space="preserve"> на </w:t>
      </w:r>
      <w:r w:rsidR="001453F8">
        <w:rPr>
          <w:b w:val="0"/>
        </w:rPr>
        <w:t>нови</w:t>
      </w:r>
      <w:r w:rsidR="0027102E" w:rsidRPr="0027102E">
        <w:rPr>
          <w:b w:val="0"/>
        </w:rPr>
        <w:t xml:space="preserve"> такси</w:t>
      </w:r>
      <w:r>
        <w:rPr>
          <w:b w:val="0"/>
        </w:rPr>
        <w:t>, акцизи</w:t>
      </w:r>
      <w:r w:rsidR="0027102E" w:rsidRPr="0027102E">
        <w:rPr>
          <w:b w:val="0"/>
        </w:rPr>
        <w:t xml:space="preserve"> или елементи, които </w:t>
      </w:r>
      <w:r w:rsidR="000A3971">
        <w:rPr>
          <w:b w:val="0"/>
        </w:rPr>
        <w:t>следва да бъдат заплащани от Възложителя и</w:t>
      </w:r>
      <w:r>
        <w:rPr>
          <w:b w:val="0"/>
        </w:rPr>
        <w:t xml:space="preserve"> които не са били действащи към момента на сключване на договора е допустимо изменение с не-повече от </w:t>
      </w:r>
      <w:r w:rsidR="009C42CD">
        <w:rPr>
          <w:b w:val="0"/>
        </w:rPr>
        <w:t>10</w:t>
      </w:r>
      <w:r>
        <w:rPr>
          <w:b w:val="0"/>
        </w:rPr>
        <w:t xml:space="preserve"> на ст</w:t>
      </w:r>
      <w:r w:rsidR="000A3971">
        <w:rPr>
          <w:b w:val="0"/>
        </w:rPr>
        <w:t>о от първоначалната му стойност, без това да се отразява на срока на действие на договора.</w:t>
      </w:r>
    </w:p>
    <w:p w:rsidR="0027102E" w:rsidRPr="0027102E" w:rsidRDefault="0027102E" w:rsidP="0027102E">
      <w:pPr>
        <w:pStyle w:val="aff5"/>
        <w:ind w:left="927"/>
        <w:jc w:val="both"/>
        <w:rPr>
          <w:b w:val="0"/>
        </w:rPr>
      </w:pPr>
    </w:p>
    <w:p w:rsidR="0027102E" w:rsidRPr="00EE4183" w:rsidRDefault="00EE4183" w:rsidP="0027102E">
      <w:pPr>
        <w:pStyle w:val="aff5"/>
        <w:ind w:left="567"/>
        <w:jc w:val="both"/>
      </w:pPr>
      <w:r>
        <w:rPr>
          <w:b w:val="0"/>
        </w:rPr>
        <w:t>Изброяването на хипотези</w:t>
      </w:r>
      <w:r w:rsidR="0027102E">
        <w:rPr>
          <w:b w:val="0"/>
        </w:rPr>
        <w:t>те</w:t>
      </w:r>
      <w:r>
        <w:rPr>
          <w:b w:val="0"/>
        </w:rPr>
        <w:t xml:space="preserve"> не е изчерпателно, поради невъзможност да се посочат всички евентуални непредвидени обстоятелства, които могат до доведат до изменение на договора.</w:t>
      </w:r>
      <w:r w:rsidR="0027102E" w:rsidRPr="0027102E">
        <w:t xml:space="preserve"> </w:t>
      </w:r>
      <w:r w:rsidR="0027102E" w:rsidRPr="00EE4183">
        <w:t xml:space="preserve">Във всеки конкретен случай се преценява дали </w:t>
      </w:r>
      <w:r w:rsidR="0027102E">
        <w:t>са</w:t>
      </w:r>
      <w:r w:rsidR="0027102E" w:rsidRPr="00EE4183">
        <w:t xml:space="preserve"> налице </w:t>
      </w:r>
      <w:r w:rsidR="0027102E">
        <w:t>условията, посочени в чл.116 ал.1 т.3 и/или т.5 от ЗОП.</w:t>
      </w:r>
    </w:p>
    <w:p w:rsidR="00EE4183" w:rsidRPr="00EE4183" w:rsidRDefault="00EE4183" w:rsidP="00EE4183">
      <w:pPr>
        <w:pStyle w:val="aff5"/>
        <w:ind w:left="567"/>
        <w:jc w:val="both"/>
        <w:rPr>
          <w:b w:val="0"/>
        </w:rPr>
      </w:pPr>
    </w:p>
    <w:p w:rsidR="00FD27F8" w:rsidRDefault="00FD27F8" w:rsidP="00C6653D">
      <w:pPr>
        <w:pStyle w:val="aff5"/>
        <w:widowControl w:val="0"/>
        <w:autoSpaceDE w:val="0"/>
        <w:autoSpaceDN w:val="0"/>
        <w:adjustRightInd w:val="0"/>
        <w:ind w:firstLine="567"/>
        <w:jc w:val="both"/>
      </w:pPr>
    </w:p>
    <w:p w:rsidR="00134CA8" w:rsidRDefault="00EB61B8" w:rsidP="00C6653D">
      <w:pPr>
        <w:pStyle w:val="aff5"/>
        <w:widowControl w:val="0"/>
        <w:autoSpaceDE w:val="0"/>
        <w:autoSpaceDN w:val="0"/>
        <w:adjustRightInd w:val="0"/>
        <w:ind w:firstLine="567"/>
        <w:jc w:val="both"/>
      </w:pPr>
      <w:r w:rsidRPr="003D0553">
        <w:t>Раздел ХІІ</w:t>
      </w:r>
    </w:p>
    <w:p w:rsidR="00134CA8" w:rsidRPr="0061339B" w:rsidRDefault="00134CA8" w:rsidP="00134CA8">
      <w:pPr>
        <w:widowControl w:val="0"/>
        <w:shd w:val="clear" w:color="auto" w:fill="FFFFFF"/>
        <w:tabs>
          <w:tab w:val="num" w:pos="567"/>
        </w:tabs>
        <w:autoSpaceDE w:val="0"/>
        <w:autoSpaceDN w:val="0"/>
        <w:adjustRightInd w:val="0"/>
        <w:rPr>
          <w:b/>
          <w:bCs/>
          <w:spacing w:val="2"/>
        </w:rPr>
      </w:pPr>
      <w:r>
        <w:rPr>
          <w:b/>
          <w:bCs/>
          <w:spacing w:val="2"/>
          <w:lang w:val="bg-BG"/>
        </w:rPr>
        <w:tab/>
      </w:r>
      <w:r w:rsidRPr="0061339B">
        <w:rPr>
          <w:b/>
          <w:bCs/>
          <w:spacing w:val="2"/>
        </w:rPr>
        <w:t>ГАРАНЦИЯ</w:t>
      </w:r>
      <w:r w:rsidRPr="0061339B">
        <w:rPr>
          <w:b/>
        </w:rPr>
        <w:t xml:space="preserve"> ЗА ИЗПЪЛНЕНИЕ НА ДОГОВОР</w:t>
      </w:r>
    </w:p>
    <w:p w:rsidR="00134CA8" w:rsidRPr="0061339B" w:rsidRDefault="00134CA8" w:rsidP="00134CA8">
      <w:pPr>
        <w:pStyle w:val="ac"/>
        <w:ind w:firstLine="567"/>
        <w:jc w:val="both"/>
        <w:rPr>
          <w:b w:val="0"/>
          <w:sz w:val="24"/>
          <w:szCs w:val="24"/>
        </w:rPr>
      </w:pPr>
      <w:r w:rsidRPr="0061339B">
        <w:rPr>
          <w:b w:val="0"/>
          <w:sz w:val="24"/>
          <w:szCs w:val="24"/>
        </w:rPr>
        <w:t xml:space="preserve">1. Преди сключване на договора, Участникът, определен за изпълнител, представя гаранция за изпълнение на договора, в размер </w:t>
      </w:r>
      <w:r w:rsidRPr="004F16A9">
        <w:rPr>
          <w:b w:val="0"/>
          <w:sz w:val="24"/>
          <w:szCs w:val="24"/>
        </w:rPr>
        <w:t>на 3 % от прогнозната стойност на поръчката – …… лева.</w:t>
      </w:r>
    </w:p>
    <w:p w:rsidR="00134CA8" w:rsidRPr="0061339B" w:rsidRDefault="00134CA8" w:rsidP="00134CA8">
      <w:pPr>
        <w:pStyle w:val="ac"/>
        <w:ind w:firstLine="567"/>
        <w:jc w:val="both"/>
        <w:rPr>
          <w:b w:val="0"/>
          <w:sz w:val="24"/>
          <w:szCs w:val="24"/>
        </w:rPr>
      </w:pPr>
      <w:r w:rsidRPr="0061339B">
        <w:rPr>
          <w:b w:val="0"/>
          <w:sz w:val="24"/>
          <w:szCs w:val="24"/>
        </w:rPr>
        <w:t>2. Гаранцията за изпълнение на договора, се представя в една от следните форми:</w:t>
      </w:r>
    </w:p>
    <w:p w:rsidR="00134CA8" w:rsidRPr="00386DF3" w:rsidRDefault="00134CA8" w:rsidP="00386DF3">
      <w:pPr>
        <w:ind w:firstLine="567"/>
        <w:jc w:val="both"/>
        <w:rPr>
          <w:lang w:val="bg-BG"/>
        </w:rPr>
      </w:pPr>
      <w:r w:rsidRPr="00386DF3">
        <w:rPr>
          <w:b/>
        </w:rPr>
        <w:t>2.1. Парична сума</w:t>
      </w:r>
      <w:r w:rsidRPr="0061339B">
        <w:t xml:space="preserve"> – внася се по банкова сметка на</w:t>
      </w:r>
      <w:r w:rsidR="00386DF3">
        <w:rPr>
          <w:lang w:val="bg-BG"/>
        </w:rPr>
        <w:t xml:space="preserve"> ДКЦ „Поликлиника-Казанлък” ЕООД</w:t>
      </w:r>
    </w:p>
    <w:p w:rsidR="00134CA8" w:rsidRPr="0061339B" w:rsidRDefault="00134CA8" w:rsidP="00134CA8">
      <w:pPr>
        <w:ind w:firstLine="567"/>
        <w:jc w:val="both"/>
      </w:pPr>
      <w:r w:rsidRPr="0061339B">
        <w:t>Документът, удостоверяващ платената гаранция за изпълнение в парична сума, следва да  бъде заверен с оригинален подпис и печат от съответната банка. В случай че участникът е  превел парите по електронен път (електронно банкиране), той следва да завери съответния документ със саморъчен подпис.</w:t>
      </w:r>
    </w:p>
    <w:p w:rsidR="00134CA8" w:rsidRPr="0061339B" w:rsidRDefault="00134CA8" w:rsidP="00134CA8">
      <w:pPr>
        <w:tabs>
          <w:tab w:val="num" w:pos="567"/>
          <w:tab w:val="left" w:pos="7680"/>
        </w:tabs>
        <w:autoSpaceDE w:val="0"/>
        <w:autoSpaceDN w:val="0"/>
        <w:adjustRightInd w:val="0"/>
        <w:ind w:firstLine="567"/>
        <w:jc w:val="both"/>
      </w:pPr>
      <w:r w:rsidRPr="00386DF3">
        <w:rPr>
          <w:b/>
        </w:rPr>
        <w:t>2.2. Банкова гаранция</w:t>
      </w:r>
      <w:r w:rsidRPr="0061339B">
        <w:t xml:space="preserve"> - в оригинал, може да бъде ползван образеца на банкова гаранция приложен към Документацията за участие. Същата следва да е издадена без условия за Възложителя – безусловна и неотменима. Не се допускат и няма да бъдат приемани банкови гаранции, в които са заложени затруднения за Възложителя за усвояване и удовлетворяване на сумите по нея. Текстът на банковата гаранция се съгласува с Възложителя.</w:t>
      </w:r>
      <w:r>
        <w:t xml:space="preserve"> (Образец № </w:t>
      </w:r>
      <w:r w:rsidR="00386DF3">
        <w:rPr>
          <w:lang w:val="bg-BG"/>
        </w:rPr>
        <w:t>9</w:t>
      </w:r>
      <w:r>
        <w:t>).</w:t>
      </w:r>
    </w:p>
    <w:p w:rsidR="00134CA8" w:rsidRPr="0061339B" w:rsidRDefault="00134CA8" w:rsidP="00134CA8">
      <w:pPr>
        <w:tabs>
          <w:tab w:val="left" w:pos="993"/>
        </w:tabs>
        <w:spacing w:before="60" w:after="60"/>
        <w:ind w:firstLine="567"/>
        <w:contextualSpacing/>
        <w:jc w:val="both"/>
      </w:pPr>
      <w:r w:rsidRPr="00386DF3">
        <w:rPr>
          <w:b/>
        </w:rPr>
        <w:t>2.3. Застраховка</w:t>
      </w:r>
      <w:r w:rsidRPr="0061339B">
        <w:t>, която обезпечава изпълнението, чрез покритие на отговорността на изпълнителя. Възложителят следва да бъде посочен като трето ползващо се лице по тази застраховка. Застраховката не може да бъде използвана за обезпечение на отговорността на изпълнителя по друг договор. Текстът на застраховката се съгласува с Възложителя. Застраховката следва да е със срок на валидност 30 календарни дни, след изтичане срока на договора.</w:t>
      </w:r>
    </w:p>
    <w:p w:rsidR="00134CA8" w:rsidRPr="0061339B" w:rsidRDefault="00134CA8" w:rsidP="00134CA8">
      <w:pPr>
        <w:ind w:firstLine="567"/>
      </w:pPr>
      <w:r w:rsidRPr="004F16A9">
        <w:t>3. Гаранцията под формата на парична сума или банкова гаранция може да се предостави от името на изпълнителя за сметка на трето лице – гарант /застраховател.</w:t>
      </w:r>
      <w:r w:rsidRPr="0061339B">
        <w:t xml:space="preserve"> </w:t>
      </w:r>
    </w:p>
    <w:p w:rsidR="00134CA8" w:rsidRPr="0061339B" w:rsidRDefault="00134CA8" w:rsidP="00134CA8">
      <w:pPr>
        <w:pStyle w:val="31"/>
        <w:tabs>
          <w:tab w:val="left" w:pos="284"/>
          <w:tab w:val="left" w:pos="1134"/>
        </w:tabs>
        <w:ind w:firstLine="567"/>
        <w:rPr>
          <w:sz w:val="24"/>
          <w:szCs w:val="24"/>
          <w:lang w:val="bg-BG"/>
        </w:rPr>
      </w:pPr>
      <w:r w:rsidRPr="0061339B">
        <w:rPr>
          <w:sz w:val="24"/>
          <w:szCs w:val="24"/>
          <w:lang w:val="bg-BG"/>
        </w:rPr>
        <w:t>4.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134CA8" w:rsidRPr="0061339B" w:rsidRDefault="00134CA8" w:rsidP="00134CA8">
      <w:pPr>
        <w:widowControl w:val="0"/>
        <w:shd w:val="clear" w:color="auto" w:fill="FFFFFF"/>
        <w:autoSpaceDE w:val="0"/>
        <w:autoSpaceDN w:val="0"/>
        <w:adjustRightInd w:val="0"/>
        <w:ind w:firstLine="567"/>
        <w:jc w:val="both"/>
      </w:pPr>
      <w:r w:rsidRPr="0061339B">
        <w:t>5. Разходите по откриването и поддържането на банковите гаранции са за сметка на изпълнителя. Изпълнителят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w:t>
      </w:r>
    </w:p>
    <w:p w:rsidR="00134CA8" w:rsidRPr="0061339B" w:rsidRDefault="00134CA8" w:rsidP="00134CA8">
      <w:pPr>
        <w:ind w:firstLine="567"/>
        <w:jc w:val="both"/>
      </w:pPr>
      <w:r w:rsidRPr="0061339B">
        <w:t>6. Условията и сроковете за задържане или освобождаване на гаранцията за изпълнение се уреждат в договора.</w:t>
      </w:r>
    </w:p>
    <w:p w:rsidR="00134CA8" w:rsidRPr="0061339B" w:rsidRDefault="00134CA8" w:rsidP="00134CA8">
      <w:pPr>
        <w:widowControl w:val="0"/>
        <w:shd w:val="clear" w:color="auto" w:fill="FFFFFF"/>
        <w:autoSpaceDE w:val="0"/>
        <w:autoSpaceDN w:val="0"/>
        <w:adjustRightInd w:val="0"/>
        <w:ind w:firstLine="567"/>
        <w:jc w:val="both"/>
      </w:pPr>
      <w:r w:rsidRPr="0061339B">
        <w:t xml:space="preserve">7. Възложителят освобождава гаранцията за изпълнение без да дължи лихви за </w:t>
      </w:r>
      <w:r w:rsidRPr="0061339B">
        <w:lastRenderedPageBreak/>
        <w:t>периода, през който средствата законно са престояли при него.</w:t>
      </w:r>
    </w:p>
    <w:p w:rsidR="00134CA8" w:rsidRPr="0061339B" w:rsidRDefault="00386DF3" w:rsidP="00134CA8">
      <w:pPr>
        <w:tabs>
          <w:tab w:val="num" w:pos="567"/>
          <w:tab w:val="left" w:pos="7680"/>
        </w:tabs>
        <w:autoSpaceDE w:val="0"/>
        <w:autoSpaceDN w:val="0"/>
        <w:adjustRightInd w:val="0"/>
        <w:ind w:firstLine="567"/>
        <w:jc w:val="both"/>
      </w:pPr>
      <w:r>
        <w:rPr>
          <w:lang w:val="bg-BG"/>
        </w:rPr>
        <w:t>8</w:t>
      </w:r>
      <w:r w:rsidR="00134CA8" w:rsidRPr="0061339B">
        <w:t xml:space="preserve">. При изписване на основанието на гаранцията за изпълнение на договора в платежното нареждане или в банковата гаранция изрично се посочва номера на решението за класиране. </w:t>
      </w:r>
    </w:p>
    <w:p w:rsidR="00134CA8" w:rsidRPr="0061339B" w:rsidRDefault="00386DF3" w:rsidP="00134CA8">
      <w:pPr>
        <w:tabs>
          <w:tab w:val="num" w:pos="567"/>
          <w:tab w:val="left" w:pos="7680"/>
        </w:tabs>
        <w:autoSpaceDE w:val="0"/>
        <w:autoSpaceDN w:val="0"/>
        <w:adjustRightInd w:val="0"/>
        <w:ind w:firstLine="567"/>
        <w:jc w:val="both"/>
      </w:pPr>
      <w:r>
        <w:rPr>
          <w:lang w:val="bg-BG"/>
        </w:rPr>
        <w:t>9</w:t>
      </w:r>
      <w:r w:rsidR="00134CA8" w:rsidRPr="0061339B">
        <w:t>. Гаранцията за изпълнение на договора, служи за обезпечение на точното изпълнение на договора. Възложителят има право без предизвестие да удовлетворява чрез нея паричните си вземания срещу Изпълнителя, които последният не изпълнява доброволно (претърпени вреди, пропуснати ползи, неустойки, обезщетения и т.н.), за което Изпълнителят декларира своето предварително съгласие.</w:t>
      </w:r>
    </w:p>
    <w:p w:rsidR="00134CA8" w:rsidRDefault="00386DF3" w:rsidP="00134CA8">
      <w:pPr>
        <w:tabs>
          <w:tab w:val="num" w:pos="567"/>
          <w:tab w:val="left" w:pos="7680"/>
        </w:tabs>
        <w:autoSpaceDE w:val="0"/>
        <w:autoSpaceDN w:val="0"/>
        <w:adjustRightInd w:val="0"/>
        <w:ind w:firstLine="567"/>
        <w:jc w:val="both"/>
        <w:rPr>
          <w:lang w:val="en-US"/>
        </w:rPr>
      </w:pPr>
      <w:r>
        <w:rPr>
          <w:lang w:val="bg-BG"/>
        </w:rPr>
        <w:t>10</w:t>
      </w:r>
      <w:r w:rsidR="00134CA8" w:rsidRPr="0061339B">
        <w:t xml:space="preserve">. Гаранцията за изпълнение на договора се освобождава в срок до </w:t>
      </w:r>
      <w:r>
        <w:rPr>
          <w:lang w:val="bg-BG"/>
        </w:rPr>
        <w:t>30</w:t>
      </w:r>
      <w:r w:rsidR="00134CA8" w:rsidRPr="0061339B">
        <w:t xml:space="preserve"> дни след изтичане на срока на действие на договора, но само при условие, че Изпълнителят няма неизпълнени изискуеми задължения към Възложителя и при условие, че няма неразрешени спорове и/или не приключили съдебни производства, свързани с изпълнението на договора, както и ако е направил изрично писмено искане да му бъде върната, с приложение на вносните платежни документи.</w:t>
      </w:r>
    </w:p>
    <w:p w:rsidR="00134CA8" w:rsidRDefault="00134CA8" w:rsidP="00C6653D">
      <w:pPr>
        <w:pStyle w:val="aff5"/>
        <w:widowControl w:val="0"/>
        <w:autoSpaceDE w:val="0"/>
        <w:autoSpaceDN w:val="0"/>
        <w:adjustRightInd w:val="0"/>
        <w:ind w:firstLine="567"/>
        <w:jc w:val="both"/>
      </w:pPr>
    </w:p>
    <w:p w:rsidR="00134CA8" w:rsidRDefault="00134CA8" w:rsidP="00C6653D">
      <w:pPr>
        <w:pStyle w:val="aff5"/>
        <w:widowControl w:val="0"/>
        <w:autoSpaceDE w:val="0"/>
        <w:autoSpaceDN w:val="0"/>
        <w:adjustRightInd w:val="0"/>
        <w:ind w:firstLine="567"/>
        <w:jc w:val="both"/>
      </w:pPr>
    </w:p>
    <w:p w:rsidR="00134CA8" w:rsidRDefault="00134CA8" w:rsidP="00C6653D">
      <w:pPr>
        <w:pStyle w:val="aff5"/>
        <w:widowControl w:val="0"/>
        <w:autoSpaceDE w:val="0"/>
        <w:autoSpaceDN w:val="0"/>
        <w:adjustRightInd w:val="0"/>
        <w:ind w:firstLine="567"/>
        <w:jc w:val="both"/>
      </w:pPr>
    </w:p>
    <w:p w:rsidR="00134CA8" w:rsidRDefault="00134CA8" w:rsidP="00C6653D">
      <w:pPr>
        <w:pStyle w:val="aff5"/>
        <w:widowControl w:val="0"/>
        <w:autoSpaceDE w:val="0"/>
        <w:autoSpaceDN w:val="0"/>
        <w:adjustRightInd w:val="0"/>
        <w:ind w:firstLine="567"/>
        <w:jc w:val="both"/>
      </w:pPr>
    </w:p>
    <w:p w:rsidR="00B934EB" w:rsidRPr="003D0553" w:rsidRDefault="00B934EB" w:rsidP="00C6653D">
      <w:pPr>
        <w:pStyle w:val="aff5"/>
        <w:widowControl w:val="0"/>
        <w:autoSpaceDE w:val="0"/>
        <w:autoSpaceDN w:val="0"/>
        <w:adjustRightInd w:val="0"/>
        <w:ind w:firstLine="567"/>
        <w:jc w:val="both"/>
      </w:pPr>
      <w:r w:rsidRPr="003D0553">
        <w:t>По неуредените въпроси от настоящата документация ще се прилагат разпоредбите на Закона за обществените поръчки, Правилника за прилагана на Закона за обществените поръчки.</w:t>
      </w:r>
    </w:p>
    <w:sectPr w:rsidR="00B934EB" w:rsidRPr="003D0553" w:rsidSect="0045425F">
      <w:headerReference w:type="even" r:id="rId37"/>
      <w:headerReference w:type="default" r:id="rId38"/>
      <w:footerReference w:type="even" r:id="rId39"/>
      <w:footerReference w:type="default" r:id="rId40"/>
      <w:headerReference w:type="first" r:id="rId41"/>
      <w:footerReference w:type="first" r:id="rId42"/>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ED9" w:rsidRDefault="00B93ED9" w:rsidP="00B374AB">
      <w:r>
        <w:separator/>
      </w:r>
    </w:p>
  </w:endnote>
  <w:endnote w:type="continuationSeparator" w:id="0">
    <w:p w:rsidR="00B93ED9" w:rsidRDefault="00B93ED9" w:rsidP="00B374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CC1" w:rsidRDefault="009A2CC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4"/>
      <w:gridCol w:w="939"/>
      <w:gridCol w:w="4175"/>
    </w:tblGrid>
    <w:tr w:rsidR="009A2CC1">
      <w:trPr>
        <w:trHeight w:val="151"/>
      </w:trPr>
      <w:tc>
        <w:tcPr>
          <w:tcW w:w="2250" w:type="pct"/>
          <w:tcBorders>
            <w:bottom w:val="single" w:sz="4" w:space="0" w:color="4F81BD" w:themeColor="accent1"/>
          </w:tcBorders>
        </w:tcPr>
        <w:p w:rsidR="009A2CC1" w:rsidRDefault="009A2CC1">
          <w:pPr>
            <w:pStyle w:val="a3"/>
            <w:rPr>
              <w:rFonts w:asciiTheme="majorHAnsi" w:eastAsiaTheme="majorEastAsia" w:hAnsiTheme="majorHAnsi" w:cstheme="majorBidi"/>
              <w:b/>
              <w:bCs/>
            </w:rPr>
          </w:pPr>
        </w:p>
      </w:tc>
      <w:tc>
        <w:tcPr>
          <w:tcW w:w="500" w:type="pct"/>
          <w:vMerge w:val="restart"/>
          <w:noWrap/>
          <w:vAlign w:val="center"/>
        </w:tcPr>
        <w:p w:rsidR="009A2CC1" w:rsidRDefault="009A2CC1">
          <w:pPr>
            <w:pStyle w:val="aff5"/>
            <w:rPr>
              <w:rFonts w:asciiTheme="majorHAnsi" w:hAnsiTheme="majorHAnsi"/>
            </w:rPr>
          </w:pPr>
          <w:r>
            <w:rPr>
              <w:rFonts w:asciiTheme="majorHAnsi" w:hAnsiTheme="majorHAnsi"/>
            </w:rPr>
            <w:t xml:space="preserve">Page </w:t>
          </w:r>
          <w:fldSimple w:instr=" PAGE  \* MERGEFORMAT ">
            <w:r w:rsidR="006963DB" w:rsidRPr="006963DB">
              <w:rPr>
                <w:rFonts w:asciiTheme="majorHAnsi" w:hAnsiTheme="majorHAnsi"/>
                <w:noProof/>
              </w:rPr>
              <w:t>22</w:t>
            </w:r>
          </w:fldSimple>
        </w:p>
      </w:tc>
      <w:tc>
        <w:tcPr>
          <w:tcW w:w="2250" w:type="pct"/>
          <w:tcBorders>
            <w:bottom w:val="single" w:sz="4" w:space="0" w:color="4F81BD" w:themeColor="accent1"/>
          </w:tcBorders>
        </w:tcPr>
        <w:p w:rsidR="009A2CC1" w:rsidRDefault="009A2CC1">
          <w:pPr>
            <w:pStyle w:val="a3"/>
            <w:rPr>
              <w:rFonts w:asciiTheme="majorHAnsi" w:eastAsiaTheme="majorEastAsia" w:hAnsiTheme="majorHAnsi" w:cstheme="majorBidi"/>
              <w:b/>
              <w:bCs/>
            </w:rPr>
          </w:pPr>
        </w:p>
      </w:tc>
    </w:tr>
    <w:tr w:rsidR="009A2CC1">
      <w:trPr>
        <w:trHeight w:val="150"/>
      </w:trPr>
      <w:tc>
        <w:tcPr>
          <w:tcW w:w="2250" w:type="pct"/>
          <w:tcBorders>
            <w:top w:val="single" w:sz="4" w:space="0" w:color="4F81BD" w:themeColor="accent1"/>
          </w:tcBorders>
        </w:tcPr>
        <w:p w:rsidR="009A2CC1" w:rsidRDefault="009A2CC1">
          <w:pPr>
            <w:pStyle w:val="a3"/>
            <w:rPr>
              <w:rFonts w:asciiTheme="majorHAnsi" w:eastAsiaTheme="majorEastAsia" w:hAnsiTheme="majorHAnsi" w:cstheme="majorBidi"/>
              <w:b/>
              <w:bCs/>
            </w:rPr>
          </w:pPr>
        </w:p>
      </w:tc>
      <w:tc>
        <w:tcPr>
          <w:tcW w:w="500" w:type="pct"/>
          <w:vMerge/>
        </w:tcPr>
        <w:p w:rsidR="009A2CC1" w:rsidRDefault="009A2CC1">
          <w:pPr>
            <w:pStyle w:val="a3"/>
            <w:jc w:val="center"/>
            <w:rPr>
              <w:rFonts w:asciiTheme="majorHAnsi" w:eastAsiaTheme="majorEastAsia" w:hAnsiTheme="majorHAnsi" w:cstheme="majorBidi"/>
              <w:b/>
              <w:bCs/>
            </w:rPr>
          </w:pPr>
        </w:p>
      </w:tc>
      <w:tc>
        <w:tcPr>
          <w:tcW w:w="2250" w:type="pct"/>
          <w:tcBorders>
            <w:top w:val="single" w:sz="4" w:space="0" w:color="4F81BD" w:themeColor="accent1"/>
          </w:tcBorders>
        </w:tcPr>
        <w:p w:rsidR="009A2CC1" w:rsidRDefault="009A2CC1">
          <w:pPr>
            <w:pStyle w:val="a3"/>
            <w:rPr>
              <w:rFonts w:asciiTheme="majorHAnsi" w:eastAsiaTheme="majorEastAsia" w:hAnsiTheme="majorHAnsi" w:cstheme="majorBidi"/>
              <w:b/>
              <w:bCs/>
            </w:rPr>
          </w:pPr>
        </w:p>
      </w:tc>
    </w:tr>
  </w:tbl>
  <w:p w:rsidR="009A2CC1" w:rsidRDefault="009A2CC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CC1" w:rsidRDefault="009A2C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ED9" w:rsidRDefault="00B93ED9" w:rsidP="00B374AB">
      <w:r>
        <w:separator/>
      </w:r>
    </w:p>
  </w:footnote>
  <w:footnote w:type="continuationSeparator" w:id="0">
    <w:p w:rsidR="00B93ED9" w:rsidRDefault="00B93ED9" w:rsidP="00B374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CC1" w:rsidRDefault="009A2CC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CC1" w:rsidRDefault="009A2CC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CC1" w:rsidRDefault="009A2CC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908892E"/>
    <w:lvl w:ilvl="0">
      <w:start w:val="1"/>
      <w:numFmt w:val="bullet"/>
      <w:pStyle w:val="Char"/>
      <w:lvlText w:val=""/>
      <w:lvlJc w:val="left"/>
      <w:pPr>
        <w:tabs>
          <w:tab w:val="num" w:pos="1636"/>
        </w:tabs>
        <w:ind w:left="1636" w:hanging="360"/>
      </w:pPr>
      <w:rPr>
        <w:rFonts w:ascii="Symbol" w:hAnsi="Symbol" w:hint="default"/>
      </w:rPr>
    </w:lvl>
  </w:abstractNum>
  <w:abstractNum w:abstractNumId="1">
    <w:nsid w:val="005158D3"/>
    <w:multiLevelType w:val="hybridMultilevel"/>
    <w:tmpl w:val="B0BCC614"/>
    <w:lvl w:ilvl="0" w:tplc="F4BC52C0">
      <w:start w:val="1"/>
      <w:numFmt w:val="bullet"/>
      <w:pStyle w:val="quotebullet1"/>
      <w:lvlText w:val=""/>
      <w:lvlJc w:val="left"/>
      <w:pPr>
        <w:tabs>
          <w:tab w:val="num" w:pos="324"/>
        </w:tabs>
        <w:ind w:left="324" w:hanging="360"/>
      </w:pPr>
      <w:rPr>
        <w:rFonts w:ascii="Wingdings" w:hAnsi="Wingdings" w:hint="default"/>
      </w:rPr>
    </w:lvl>
    <w:lvl w:ilvl="1" w:tplc="E5849872" w:tentative="1">
      <w:start w:val="1"/>
      <w:numFmt w:val="bullet"/>
      <w:lvlText w:val="o"/>
      <w:lvlJc w:val="left"/>
      <w:pPr>
        <w:tabs>
          <w:tab w:val="num" w:pos="1404"/>
        </w:tabs>
        <w:ind w:left="1404" w:hanging="360"/>
      </w:pPr>
      <w:rPr>
        <w:rFonts w:ascii="Courier New" w:hAnsi="Courier New" w:cs="Courier New" w:hint="default"/>
      </w:rPr>
    </w:lvl>
    <w:lvl w:ilvl="2" w:tplc="E5EE9F4E" w:tentative="1">
      <w:start w:val="1"/>
      <w:numFmt w:val="bullet"/>
      <w:lvlText w:val=""/>
      <w:lvlJc w:val="left"/>
      <w:pPr>
        <w:tabs>
          <w:tab w:val="num" w:pos="2124"/>
        </w:tabs>
        <w:ind w:left="2124" w:hanging="360"/>
      </w:pPr>
      <w:rPr>
        <w:rFonts w:ascii="Wingdings" w:hAnsi="Wingdings" w:hint="default"/>
      </w:rPr>
    </w:lvl>
    <w:lvl w:ilvl="3" w:tplc="FAD8E6FE" w:tentative="1">
      <w:start w:val="1"/>
      <w:numFmt w:val="bullet"/>
      <w:lvlText w:val=""/>
      <w:lvlJc w:val="left"/>
      <w:pPr>
        <w:tabs>
          <w:tab w:val="num" w:pos="2844"/>
        </w:tabs>
        <w:ind w:left="2844" w:hanging="360"/>
      </w:pPr>
      <w:rPr>
        <w:rFonts w:ascii="Symbol" w:hAnsi="Symbol" w:hint="default"/>
      </w:rPr>
    </w:lvl>
    <w:lvl w:ilvl="4" w:tplc="3C26D9B8" w:tentative="1">
      <w:start w:val="1"/>
      <w:numFmt w:val="bullet"/>
      <w:lvlText w:val="o"/>
      <w:lvlJc w:val="left"/>
      <w:pPr>
        <w:tabs>
          <w:tab w:val="num" w:pos="3564"/>
        </w:tabs>
        <w:ind w:left="3564" w:hanging="360"/>
      </w:pPr>
      <w:rPr>
        <w:rFonts w:ascii="Courier New" w:hAnsi="Courier New" w:cs="Courier New" w:hint="default"/>
      </w:rPr>
    </w:lvl>
    <w:lvl w:ilvl="5" w:tplc="06CAF15C" w:tentative="1">
      <w:start w:val="1"/>
      <w:numFmt w:val="bullet"/>
      <w:lvlText w:val=""/>
      <w:lvlJc w:val="left"/>
      <w:pPr>
        <w:tabs>
          <w:tab w:val="num" w:pos="4284"/>
        </w:tabs>
        <w:ind w:left="4284" w:hanging="360"/>
      </w:pPr>
      <w:rPr>
        <w:rFonts w:ascii="Wingdings" w:hAnsi="Wingdings" w:hint="default"/>
      </w:rPr>
    </w:lvl>
    <w:lvl w:ilvl="6" w:tplc="ED8478CA" w:tentative="1">
      <w:start w:val="1"/>
      <w:numFmt w:val="bullet"/>
      <w:lvlText w:val=""/>
      <w:lvlJc w:val="left"/>
      <w:pPr>
        <w:tabs>
          <w:tab w:val="num" w:pos="5004"/>
        </w:tabs>
        <w:ind w:left="5004" w:hanging="360"/>
      </w:pPr>
      <w:rPr>
        <w:rFonts w:ascii="Symbol" w:hAnsi="Symbol" w:hint="default"/>
      </w:rPr>
    </w:lvl>
    <w:lvl w:ilvl="7" w:tplc="5178C660" w:tentative="1">
      <w:start w:val="1"/>
      <w:numFmt w:val="bullet"/>
      <w:lvlText w:val="o"/>
      <w:lvlJc w:val="left"/>
      <w:pPr>
        <w:tabs>
          <w:tab w:val="num" w:pos="5724"/>
        </w:tabs>
        <w:ind w:left="5724" w:hanging="360"/>
      </w:pPr>
      <w:rPr>
        <w:rFonts w:ascii="Courier New" w:hAnsi="Courier New" w:cs="Courier New" w:hint="default"/>
      </w:rPr>
    </w:lvl>
    <w:lvl w:ilvl="8" w:tplc="07583F50" w:tentative="1">
      <w:start w:val="1"/>
      <w:numFmt w:val="bullet"/>
      <w:lvlText w:val=""/>
      <w:lvlJc w:val="left"/>
      <w:pPr>
        <w:tabs>
          <w:tab w:val="num" w:pos="6444"/>
        </w:tabs>
        <w:ind w:left="6444" w:hanging="360"/>
      </w:pPr>
      <w:rPr>
        <w:rFonts w:ascii="Wingdings" w:hAnsi="Wingdings" w:hint="default"/>
      </w:rPr>
    </w:lvl>
  </w:abstractNum>
  <w:abstractNum w:abstractNumId="2">
    <w:nsid w:val="0C816D77"/>
    <w:multiLevelType w:val="hybridMultilevel"/>
    <w:tmpl w:val="6152EE2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BF4624"/>
    <w:multiLevelType w:val="hybridMultilevel"/>
    <w:tmpl w:val="CFACB650"/>
    <w:lvl w:ilvl="0" w:tplc="0E043662">
      <w:start w:val="1"/>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4">
    <w:nsid w:val="1E1530E1"/>
    <w:multiLevelType w:val="hybridMultilevel"/>
    <w:tmpl w:val="E65623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ChapterTitle"/>
      <w:lvlText w:val="%1.%2.%3."/>
      <w:lvlJc w:val="left"/>
      <w:pPr>
        <w:tabs>
          <w:tab w:val="num" w:pos="850"/>
        </w:tabs>
        <w:ind w:left="850" w:hanging="850"/>
      </w:pPr>
    </w:lvl>
    <w:lvl w:ilvl="3">
      <w:start w:val="1"/>
      <w:numFmt w:val="decimal"/>
      <w:pStyle w:val="SectionTitle"/>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5001EBD"/>
    <w:multiLevelType w:val="hybridMultilevel"/>
    <w:tmpl w:val="3DB261C6"/>
    <w:lvl w:ilvl="0" w:tplc="996E97AC">
      <w:start w:val="1"/>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40704388"/>
    <w:multiLevelType w:val="multilevel"/>
    <w:tmpl w:val="BC162726"/>
    <w:lvl w:ilvl="0">
      <w:start w:val="3"/>
      <w:numFmt w:val="decimal"/>
      <w:lvlText w:val="%1."/>
      <w:lvlJc w:val="left"/>
      <w:pPr>
        <w:ind w:left="450" w:hanging="450"/>
      </w:pPr>
      <w:rPr>
        <w:rFonts w:hint="default"/>
        <w:i w:val="0"/>
      </w:rPr>
    </w:lvl>
    <w:lvl w:ilvl="1">
      <w:start w:val="1"/>
      <w:numFmt w:val="decimal"/>
      <w:lvlText w:val="%1.%2."/>
      <w:lvlJc w:val="left"/>
      <w:pPr>
        <w:ind w:left="2291" w:hanging="720"/>
      </w:pPr>
      <w:rPr>
        <w:rFonts w:hint="default"/>
        <w:i w:val="0"/>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8">
    <w:nsid w:val="42713452"/>
    <w:multiLevelType w:val="singleLevel"/>
    <w:tmpl w:val="3B8CC7EA"/>
    <w:name w:val="Tiret 1"/>
    <w:lvl w:ilvl="0">
      <w:start w:val="1"/>
      <w:numFmt w:val="bullet"/>
      <w:lvlRestart w:val="0"/>
      <w:pStyle w:val="NumPar2"/>
      <w:lvlText w:val="–"/>
      <w:lvlJc w:val="left"/>
      <w:pPr>
        <w:tabs>
          <w:tab w:val="num" w:pos="1417"/>
        </w:tabs>
        <w:ind w:left="1417" w:hanging="567"/>
      </w:pPr>
    </w:lvl>
  </w:abstractNum>
  <w:abstractNum w:abstractNumId="9">
    <w:nsid w:val="4BF36C35"/>
    <w:multiLevelType w:val="multilevel"/>
    <w:tmpl w:val="6BE24B1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2F83F50"/>
    <w:multiLevelType w:val="hybridMultilevel"/>
    <w:tmpl w:val="E31A0FC2"/>
    <w:lvl w:ilvl="0" w:tplc="F7867548">
      <w:start w:val="1"/>
      <w:numFmt w:val="decimal"/>
      <w:lvlText w:val="%1."/>
      <w:lvlJc w:val="left"/>
      <w:pPr>
        <w:ind w:left="1070" w:hanging="360"/>
      </w:pPr>
      <w:rPr>
        <w:rFonts w:hint="default"/>
      </w:rPr>
    </w:lvl>
    <w:lvl w:ilvl="1" w:tplc="04020019">
      <w:start w:val="1"/>
      <w:numFmt w:val="lowerLetter"/>
      <w:lvlText w:val="%2."/>
      <w:lvlJc w:val="left"/>
      <w:pPr>
        <w:ind w:left="1931" w:hanging="360"/>
      </w:pPr>
    </w:lvl>
    <w:lvl w:ilvl="2" w:tplc="0402001B">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91E1AAC"/>
    <w:multiLevelType w:val="multilevel"/>
    <w:tmpl w:val="2D268B24"/>
    <w:lvl w:ilvl="0">
      <w:start w:val="1"/>
      <w:numFmt w:val="decimal"/>
      <w:lvlText w:val="%1."/>
      <w:lvlJc w:val="left"/>
      <w:pPr>
        <w:ind w:left="1976" w:hanging="1125"/>
      </w:pPr>
      <w:rPr>
        <w:rFonts w:hint="default"/>
        <w:i w:val="0"/>
      </w:rPr>
    </w:lvl>
    <w:lvl w:ilvl="1">
      <w:start w:val="1"/>
      <w:numFmt w:val="decimal"/>
      <w:isLgl/>
      <w:lvlText w:val="%1.%2."/>
      <w:lvlJc w:val="left"/>
      <w:pPr>
        <w:ind w:left="2291" w:hanging="720"/>
      </w:pPr>
      <w:rPr>
        <w:rFonts w:hint="default"/>
        <w:i w:val="0"/>
      </w:rPr>
    </w:lvl>
    <w:lvl w:ilvl="2">
      <w:start w:val="1"/>
      <w:numFmt w:val="decimal"/>
      <w:isLgl/>
      <w:lvlText w:val="%1.%2.%3."/>
      <w:lvlJc w:val="left"/>
      <w:pPr>
        <w:ind w:left="3011" w:hanging="720"/>
      </w:pPr>
      <w:rPr>
        <w:rFonts w:hint="default"/>
      </w:rPr>
    </w:lvl>
    <w:lvl w:ilvl="3">
      <w:start w:val="1"/>
      <w:numFmt w:val="decimal"/>
      <w:isLgl/>
      <w:lvlText w:val="%1.%2.%3.%4."/>
      <w:lvlJc w:val="left"/>
      <w:pPr>
        <w:ind w:left="4091" w:hanging="1080"/>
      </w:pPr>
      <w:rPr>
        <w:rFonts w:hint="default"/>
      </w:rPr>
    </w:lvl>
    <w:lvl w:ilvl="4">
      <w:start w:val="1"/>
      <w:numFmt w:val="decimal"/>
      <w:isLgl/>
      <w:lvlText w:val="%1.%2.%3.%4.%5."/>
      <w:lvlJc w:val="left"/>
      <w:pPr>
        <w:ind w:left="4811" w:hanging="1080"/>
      </w:pPr>
      <w:rPr>
        <w:rFonts w:hint="default"/>
      </w:rPr>
    </w:lvl>
    <w:lvl w:ilvl="5">
      <w:start w:val="1"/>
      <w:numFmt w:val="decimal"/>
      <w:isLgl/>
      <w:lvlText w:val="%1.%2.%3.%4.%5.%6."/>
      <w:lvlJc w:val="left"/>
      <w:pPr>
        <w:ind w:left="5891" w:hanging="1440"/>
      </w:pPr>
      <w:rPr>
        <w:rFonts w:hint="default"/>
      </w:rPr>
    </w:lvl>
    <w:lvl w:ilvl="6">
      <w:start w:val="1"/>
      <w:numFmt w:val="decimal"/>
      <w:isLgl/>
      <w:lvlText w:val="%1.%2.%3.%4.%5.%6.%7."/>
      <w:lvlJc w:val="left"/>
      <w:pPr>
        <w:ind w:left="6971" w:hanging="1800"/>
      </w:pPr>
      <w:rPr>
        <w:rFonts w:hint="default"/>
      </w:rPr>
    </w:lvl>
    <w:lvl w:ilvl="7">
      <w:start w:val="1"/>
      <w:numFmt w:val="decimal"/>
      <w:isLgl/>
      <w:lvlText w:val="%1.%2.%3.%4.%5.%6.%7.%8."/>
      <w:lvlJc w:val="left"/>
      <w:pPr>
        <w:ind w:left="7691" w:hanging="1800"/>
      </w:pPr>
      <w:rPr>
        <w:rFonts w:hint="default"/>
      </w:rPr>
    </w:lvl>
    <w:lvl w:ilvl="8">
      <w:start w:val="1"/>
      <w:numFmt w:val="decimal"/>
      <w:isLgl/>
      <w:lvlText w:val="%1.%2.%3.%4.%5.%6.%7.%8.%9."/>
      <w:lvlJc w:val="left"/>
      <w:pPr>
        <w:ind w:left="8771" w:hanging="2160"/>
      </w:pPr>
      <w:rPr>
        <w:rFonts w:hint="default"/>
      </w:rPr>
    </w:lvl>
  </w:abstractNum>
  <w:abstractNum w:abstractNumId="12">
    <w:nsid w:val="5CA31A15"/>
    <w:multiLevelType w:val="singleLevel"/>
    <w:tmpl w:val="CB981644"/>
    <w:name w:val="Tiret 0"/>
    <w:lvl w:ilvl="0">
      <w:start w:val="1"/>
      <w:numFmt w:val="bullet"/>
      <w:lvlRestart w:val="0"/>
      <w:pStyle w:val="NumPar1"/>
      <w:lvlText w:val="–"/>
      <w:lvlJc w:val="left"/>
      <w:pPr>
        <w:tabs>
          <w:tab w:val="num" w:pos="850"/>
        </w:tabs>
        <w:ind w:left="850" w:hanging="850"/>
      </w:pPr>
    </w:lvl>
  </w:abstractNum>
  <w:abstractNum w:abstractNumId="13">
    <w:nsid w:val="63D240B7"/>
    <w:multiLevelType w:val="singleLevel"/>
    <w:tmpl w:val="B4F6B780"/>
    <w:lvl w:ilvl="0">
      <w:start w:val="6"/>
      <w:numFmt w:val="decimal"/>
      <w:lvlText w:val="(%1)"/>
      <w:legacy w:legacy="1" w:legacySpace="0" w:legacyIndent="360"/>
      <w:lvlJc w:val="left"/>
      <w:pPr>
        <w:ind w:left="0" w:firstLine="0"/>
      </w:pPr>
      <w:rPr>
        <w:rFonts w:ascii="Times New Roman" w:hAnsi="Times New Roman" w:cs="Times New Roman" w:hint="default"/>
        <w:b/>
      </w:rPr>
    </w:lvl>
  </w:abstractNum>
  <w:abstractNum w:abstractNumId="14">
    <w:nsid w:val="6517730A"/>
    <w:multiLevelType w:val="singleLevel"/>
    <w:tmpl w:val="4C560AA0"/>
    <w:lvl w:ilvl="0">
      <w:start w:val="2"/>
      <w:numFmt w:val="decimal"/>
      <w:lvlText w:val="(%1)"/>
      <w:legacy w:legacy="1" w:legacySpace="0" w:legacyIndent="346"/>
      <w:lvlJc w:val="left"/>
      <w:pPr>
        <w:ind w:left="0" w:firstLine="0"/>
      </w:pPr>
      <w:rPr>
        <w:rFonts w:ascii="Times New Roman" w:hAnsi="Times New Roman" w:cs="Times New Roman" w:hint="default"/>
        <w:b/>
      </w:rPr>
    </w:lvl>
  </w:abstractNum>
  <w:abstractNum w:abstractNumId="15">
    <w:nsid w:val="6F00353D"/>
    <w:multiLevelType w:val="multilevel"/>
    <w:tmpl w:val="6BE24B1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7ACA5F69"/>
    <w:multiLevelType w:val="multilevel"/>
    <w:tmpl w:val="8D92A6AE"/>
    <w:lvl w:ilvl="0">
      <w:start w:val="1"/>
      <w:numFmt w:val="decimal"/>
      <w:lvlText w:val="%1."/>
      <w:lvlJc w:val="left"/>
      <w:pPr>
        <w:ind w:left="1571" w:hanging="360"/>
      </w:pPr>
    </w:lvl>
    <w:lvl w:ilvl="1">
      <w:start w:val="1"/>
      <w:numFmt w:val="decimal"/>
      <w:isLgl/>
      <w:lvlText w:val="%1.%2."/>
      <w:lvlJc w:val="left"/>
      <w:pPr>
        <w:ind w:left="2291" w:hanging="720"/>
      </w:pPr>
      <w:rPr>
        <w:rFonts w:hint="default"/>
      </w:rPr>
    </w:lvl>
    <w:lvl w:ilvl="2">
      <w:start w:val="1"/>
      <w:numFmt w:val="decimal"/>
      <w:isLgl/>
      <w:lvlText w:val="%1.%2.%3."/>
      <w:lvlJc w:val="left"/>
      <w:pPr>
        <w:ind w:left="2651" w:hanging="720"/>
      </w:pPr>
      <w:rPr>
        <w:rFonts w:hint="default"/>
      </w:rPr>
    </w:lvl>
    <w:lvl w:ilvl="3">
      <w:start w:val="1"/>
      <w:numFmt w:val="decimal"/>
      <w:isLgl/>
      <w:lvlText w:val="%1.%2.%3.%4."/>
      <w:lvlJc w:val="left"/>
      <w:pPr>
        <w:ind w:left="3371" w:hanging="108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451" w:hanging="1440"/>
      </w:pPr>
      <w:rPr>
        <w:rFonts w:hint="default"/>
      </w:rPr>
    </w:lvl>
    <w:lvl w:ilvl="6">
      <w:start w:val="1"/>
      <w:numFmt w:val="decimal"/>
      <w:isLgl/>
      <w:lvlText w:val="%1.%2.%3.%4.%5.%6.%7."/>
      <w:lvlJc w:val="left"/>
      <w:pPr>
        <w:ind w:left="5171" w:hanging="1800"/>
      </w:pPr>
      <w:rPr>
        <w:rFonts w:hint="default"/>
      </w:rPr>
    </w:lvl>
    <w:lvl w:ilvl="7">
      <w:start w:val="1"/>
      <w:numFmt w:val="decimal"/>
      <w:isLgl/>
      <w:lvlText w:val="%1.%2.%3.%4.%5.%6.%7.%8."/>
      <w:lvlJc w:val="left"/>
      <w:pPr>
        <w:ind w:left="5531" w:hanging="1800"/>
      </w:pPr>
      <w:rPr>
        <w:rFonts w:hint="default"/>
      </w:rPr>
    </w:lvl>
    <w:lvl w:ilvl="8">
      <w:start w:val="1"/>
      <w:numFmt w:val="decimal"/>
      <w:isLgl/>
      <w:lvlText w:val="%1.%2.%3.%4.%5.%6.%7.%8.%9."/>
      <w:lvlJc w:val="left"/>
      <w:pPr>
        <w:ind w:left="6251" w:hanging="2160"/>
      </w:pPr>
      <w:rPr>
        <w:rFonts w:hint="default"/>
      </w:rPr>
    </w:lvl>
  </w:abstractNum>
  <w:abstractNum w:abstractNumId="17">
    <w:nsid w:val="7ACA720D"/>
    <w:multiLevelType w:val="multilevel"/>
    <w:tmpl w:val="D2DE04AC"/>
    <w:lvl w:ilvl="0">
      <w:start w:val="1"/>
      <w:numFmt w:val="decimal"/>
      <w:lvlText w:val="%1."/>
      <w:lvlJc w:val="left"/>
      <w:pPr>
        <w:ind w:left="450" w:hanging="450"/>
      </w:pPr>
      <w:rPr>
        <w:rFonts w:hint="default"/>
      </w:rPr>
    </w:lvl>
    <w:lvl w:ilvl="1">
      <w:start w:val="1"/>
      <w:numFmt w:val="decimal"/>
      <w:lvlText w:val="%2."/>
      <w:lvlJc w:val="left"/>
      <w:pPr>
        <w:ind w:left="1429" w:hanging="720"/>
      </w:pPr>
      <w:rPr>
        <w:rFonts w:ascii="Times New Roman" w:eastAsia="Verdana-Bold" w:hAnsi="Times New Roman" w:cs="Times New Roman"/>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12"/>
    <w:lvlOverride w:ilvl="0">
      <w:startOverride w:val="1"/>
    </w:lvlOverride>
  </w:num>
  <w:num w:numId="4">
    <w:abstractNumId w:val="8"/>
    <w:lvlOverride w:ilvl="0">
      <w:startOverride w:val="1"/>
    </w:lvlOverride>
  </w:num>
  <w:num w:numId="5">
    <w:abstractNumId w:val="12"/>
  </w:num>
  <w:num w:numId="6">
    <w:abstractNumId w:val="8"/>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1"/>
  </w:num>
  <w:num w:numId="13">
    <w:abstractNumId w:val="10"/>
  </w:num>
  <w:num w:numId="14">
    <w:abstractNumId w:val="7"/>
  </w:num>
  <w:num w:numId="15">
    <w:abstractNumId w:val="14"/>
    <w:lvlOverride w:ilvl="0">
      <w:startOverride w:val="2"/>
    </w:lvlOverride>
  </w:num>
  <w:num w:numId="16">
    <w:abstractNumId w:val="13"/>
    <w:lvlOverride w:ilvl="0">
      <w:startOverride w:val="6"/>
    </w:lvlOverride>
  </w:num>
  <w:num w:numId="17">
    <w:abstractNumId w:val="9"/>
  </w:num>
  <w:num w:numId="18">
    <w:abstractNumId w:val="6"/>
  </w:num>
  <w:num w:numId="19">
    <w:abstractNumId w:val="3"/>
  </w:num>
  <w:num w:numId="20">
    <w:abstractNumId w:val="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B374AB"/>
    <w:rsid w:val="00035C61"/>
    <w:rsid w:val="000736B7"/>
    <w:rsid w:val="00090CF6"/>
    <w:rsid w:val="000A3971"/>
    <w:rsid w:val="000A558E"/>
    <w:rsid w:val="000A7182"/>
    <w:rsid w:val="000B1BF5"/>
    <w:rsid w:val="00102A94"/>
    <w:rsid w:val="00123511"/>
    <w:rsid w:val="00134CA8"/>
    <w:rsid w:val="001453F8"/>
    <w:rsid w:val="00152C00"/>
    <w:rsid w:val="00162060"/>
    <w:rsid w:val="001B5594"/>
    <w:rsid w:val="001C7973"/>
    <w:rsid w:val="001E1A09"/>
    <w:rsid w:val="001F26F9"/>
    <w:rsid w:val="002132F4"/>
    <w:rsid w:val="0027102E"/>
    <w:rsid w:val="002A0077"/>
    <w:rsid w:val="002F2851"/>
    <w:rsid w:val="00314949"/>
    <w:rsid w:val="0031714B"/>
    <w:rsid w:val="0035656F"/>
    <w:rsid w:val="003738F4"/>
    <w:rsid w:val="00384CC7"/>
    <w:rsid w:val="00386DF3"/>
    <w:rsid w:val="00392097"/>
    <w:rsid w:val="003C5C9A"/>
    <w:rsid w:val="004356ED"/>
    <w:rsid w:val="00444038"/>
    <w:rsid w:val="00450323"/>
    <w:rsid w:val="0045425F"/>
    <w:rsid w:val="00457AD6"/>
    <w:rsid w:val="00466C58"/>
    <w:rsid w:val="00495BA2"/>
    <w:rsid w:val="004C33E3"/>
    <w:rsid w:val="004D7700"/>
    <w:rsid w:val="0050703A"/>
    <w:rsid w:val="00552807"/>
    <w:rsid w:val="00564A0A"/>
    <w:rsid w:val="005B20B5"/>
    <w:rsid w:val="005C4B40"/>
    <w:rsid w:val="00631627"/>
    <w:rsid w:val="0065015A"/>
    <w:rsid w:val="00661A64"/>
    <w:rsid w:val="006726E7"/>
    <w:rsid w:val="006963DB"/>
    <w:rsid w:val="006D4851"/>
    <w:rsid w:val="006E6357"/>
    <w:rsid w:val="00712C57"/>
    <w:rsid w:val="00750D17"/>
    <w:rsid w:val="00752D9B"/>
    <w:rsid w:val="007B0EFD"/>
    <w:rsid w:val="007C6334"/>
    <w:rsid w:val="008506F0"/>
    <w:rsid w:val="0086792B"/>
    <w:rsid w:val="00874601"/>
    <w:rsid w:val="00915D35"/>
    <w:rsid w:val="0093314F"/>
    <w:rsid w:val="0094651D"/>
    <w:rsid w:val="009A2CC1"/>
    <w:rsid w:val="009C42CD"/>
    <w:rsid w:val="009D5E5F"/>
    <w:rsid w:val="00A03D25"/>
    <w:rsid w:val="00A22A75"/>
    <w:rsid w:val="00A53EB1"/>
    <w:rsid w:val="00A5769D"/>
    <w:rsid w:val="00AB64E7"/>
    <w:rsid w:val="00AB73F8"/>
    <w:rsid w:val="00B37064"/>
    <w:rsid w:val="00B374AB"/>
    <w:rsid w:val="00B53D74"/>
    <w:rsid w:val="00B934EB"/>
    <w:rsid w:val="00B93ED9"/>
    <w:rsid w:val="00BC4DD5"/>
    <w:rsid w:val="00BF6836"/>
    <w:rsid w:val="00C11ED7"/>
    <w:rsid w:val="00C37A3A"/>
    <w:rsid w:val="00C5547B"/>
    <w:rsid w:val="00C6653D"/>
    <w:rsid w:val="00CE2756"/>
    <w:rsid w:val="00CE4714"/>
    <w:rsid w:val="00D31A6B"/>
    <w:rsid w:val="00D952FC"/>
    <w:rsid w:val="00DA0691"/>
    <w:rsid w:val="00DB5853"/>
    <w:rsid w:val="00DE09F5"/>
    <w:rsid w:val="00DE43E6"/>
    <w:rsid w:val="00DE7406"/>
    <w:rsid w:val="00E324B2"/>
    <w:rsid w:val="00E7697C"/>
    <w:rsid w:val="00E865E1"/>
    <w:rsid w:val="00EB61B8"/>
    <w:rsid w:val="00EE28F1"/>
    <w:rsid w:val="00EE4183"/>
    <w:rsid w:val="00F30626"/>
    <w:rsid w:val="00F476A8"/>
    <w:rsid w:val="00F91C13"/>
    <w:rsid w:val="00FD27F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4AB"/>
    <w:pPr>
      <w:spacing w:after="0" w:line="240" w:lineRule="auto"/>
    </w:pPr>
    <w:rPr>
      <w:rFonts w:ascii="Times New Roman" w:eastAsia="Times New Roman" w:hAnsi="Times New Roman" w:cs="Times New Roman"/>
      <w:sz w:val="24"/>
      <w:szCs w:val="24"/>
      <w:lang w:val="en-GB"/>
    </w:rPr>
  </w:style>
  <w:style w:type="paragraph" w:styleId="1">
    <w:name w:val="heading 1"/>
    <w:aliases w:val="Heading 1 Char Char Знак Знак,Heading 1 Char Char Знак"/>
    <w:basedOn w:val="a"/>
    <w:next w:val="a"/>
    <w:link w:val="10"/>
    <w:qFormat/>
    <w:rsid w:val="00B374AB"/>
    <w:pPr>
      <w:keepNext/>
      <w:jc w:val="center"/>
      <w:outlineLvl w:val="0"/>
    </w:pPr>
    <w:rPr>
      <w:b/>
      <w:bCs/>
      <w:u w:val="single"/>
      <w:lang w:val="bg-BG"/>
    </w:rPr>
  </w:style>
  <w:style w:type="paragraph" w:styleId="2">
    <w:name w:val="heading 2"/>
    <w:basedOn w:val="a"/>
    <w:next w:val="a"/>
    <w:link w:val="20"/>
    <w:qFormat/>
    <w:rsid w:val="00B374AB"/>
    <w:pPr>
      <w:keepNext/>
      <w:jc w:val="center"/>
      <w:outlineLvl w:val="1"/>
    </w:pPr>
    <w:rPr>
      <w:b/>
      <w:bCs/>
      <w:color w:val="FF0000"/>
    </w:rPr>
  </w:style>
  <w:style w:type="paragraph" w:styleId="3">
    <w:name w:val="heading 3"/>
    <w:basedOn w:val="a"/>
    <w:next w:val="a"/>
    <w:link w:val="30"/>
    <w:qFormat/>
    <w:rsid w:val="00B374AB"/>
    <w:pPr>
      <w:keepNext/>
      <w:spacing w:before="360" w:line="360" w:lineRule="auto"/>
      <w:ind w:firstLine="851"/>
      <w:jc w:val="both"/>
      <w:outlineLvl w:val="2"/>
    </w:pPr>
    <w:rPr>
      <w:b/>
      <w:szCs w:val="20"/>
      <w:lang w:val="en-US"/>
    </w:rPr>
  </w:style>
  <w:style w:type="paragraph" w:styleId="4">
    <w:name w:val="heading 4"/>
    <w:basedOn w:val="a"/>
    <w:next w:val="a"/>
    <w:link w:val="40"/>
    <w:qFormat/>
    <w:rsid w:val="00B374AB"/>
    <w:pPr>
      <w:keepNext/>
      <w:autoSpaceDE w:val="0"/>
      <w:autoSpaceDN w:val="0"/>
      <w:jc w:val="center"/>
      <w:outlineLvl w:val="3"/>
    </w:pPr>
    <w:rPr>
      <w:rFonts w:ascii="Arial" w:hAnsi="Arial"/>
      <w:b/>
      <w:bCs/>
      <w:sz w:val="28"/>
      <w:szCs w:val="28"/>
      <w:lang w:val="en-US"/>
    </w:rPr>
  </w:style>
  <w:style w:type="paragraph" w:styleId="5">
    <w:name w:val="heading 5"/>
    <w:basedOn w:val="a"/>
    <w:next w:val="a"/>
    <w:link w:val="50"/>
    <w:qFormat/>
    <w:rsid w:val="00B374AB"/>
    <w:pPr>
      <w:keepNext/>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B374AB"/>
    <w:pPr>
      <w:keepNext/>
      <w:autoSpaceDE w:val="0"/>
      <w:autoSpaceDN w:val="0"/>
      <w:ind w:firstLine="720"/>
      <w:jc w:val="both"/>
      <w:outlineLvl w:val="5"/>
    </w:pPr>
    <w:rPr>
      <w:rFonts w:ascii="Arial" w:hAnsi="Arial"/>
      <w:sz w:val="28"/>
      <w:szCs w:val="28"/>
    </w:rPr>
  </w:style>
  <w:style w:type="paragraph" w:styleId="7">
    <w:name w:val="heading 7"/>
    <w:basedOn w:val="a"/>
    <w:next w:val="a"/>
    <w:link w:val="70"/>
    <w:qFormat/>
    <w:rsid w:val="00B374AB"/>
    <w:pPr>
      <w:keepNext/>
      <w:autoSpaceDE w:val="0"/>
      <w:autoSpaceDN w:val="0"/>
      <w:jc w:val="both"/>
      <w:outlineLvl w:val="6"/>
    </w:pPr>
    <w:rPr>
      <w:rFonts w:ascii="Arial" w:hAnsi="Arial"/>
      <w:b/>
      <w:bCs/>
      <w:sz w:val="28"/>
      <w:szCs w:val="28"/>
    </w:rPr>
  </w:style>
  <w:style w:type="paragraph" w:styleId="8">
    <w:name w:val="heading 8"/>
    <w:basedOn w:val="a"/>
    <w:next w:val="a"/>
    <w:link w:val="80"/>
    <w:qFormat/>
    <w:rsid w:val="00B374AB"/>
    <w:pPr>
      <w:spacing w:before="240" w:after="60"/>
      <w:outlineLvl w:val="7"/>
    </w:pPr>
    <w:rPr>
      <w:i/>
      <w:iCs/>
    </w:rPr>
  </w:style>
  <w:style w:type="paragraph" w:styleId="9">
    <w:name w:val="heading 9"/>
    <w:basedOn w:val="a"/>
    <w:next w:val="a"/>
    <w:link w:val="90"/>
    <w:qFormat/>
    <w:rsid w:val="00B374AB"/>
    <w:pPr>
      <w:keepNext/>
      <w:autoSpaceDE w:val="0"/>
      <w:autoSpaceDN w:val="0"/>
      <w:jc w:val="center"/>
      <w:outlineLvl w:val="8"/>
    </w:pPr>
    <w:rPr>
      <w:rFonts w:ascii="Arial" w:hAnsi="Arial"/>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aliases w:val="Heading 1 Char Char Знак Знак Знак,Heading 1 Char Char Знак Знак1"/>
    <w:basedOn w:val="a0"/>
    <w:link w:val="1"/>
    <w:rsid w:val="00B374AB"/>
    <w:rPr>
      <w:rFonts w:ascii="Times New Roman" w:eastAsia="Times New Roman" w:hAnsi="Times New Roman" w:cs="Times New Roman"/>
      <w:b/>
      <w:bCs/>
      <w:sz w:val="24"/>
      <w:szCs w:val="24"/>
      <w:u w:val="single"/>
    </w:rPr>
  </w:style>
  <w:style w:type="character" w:customStyle="1" w:styleId="20">
    <w:name w:val="Заглавие 2 Знак"/>
    <w:basedOn w:val="a0"/>
    <w:link w:val="2"/>
    <w:rsid w:val="00B374AB"/>
    <w:rPr>
      <w:rFonts w:ascii="Times New Roman" w:eastAsia="Times New Roman" w:hAnsi="Times New Roman" w:cs="Times New Roman"/>
      <w:b/>
      <w:bCs/>
      <w:color w:val="FF0000"/>
      <w:sz w:val="24"/>
      <w:szCs w:val="24"/>
    </w:rPr>
  </w:style>
  <w:style w:type="character" w:customStyle="1" w:styleId="30">
    <w:name w:val="Заглавие 3 Знак"/>
    <w:basedOn w:val="a0"/>
    <w:link w:val="3"/>
    <w:rsid w:val="00B374AB"/>
    <w:rPr>
      <w:rFonts w:ascii="Times New Roman" w:eastAsia="Times New Roman" w:hAnsi="Times New Roman" w:cs="Times New Roman"/>
      <w:b/>
      <w:sz w:val="24"/>
      <w:szCs w:val="20"/>
      <w:lang w:val="en-US"/>
    </w:rPr>
  </w:style>
  <w:style w:type="character" w:customStyle="1" w:styleId="40">
    <w:name w:val="Заглавие 4 Знак"/>
    <w:basedOn w:val="a0"/>
    <w:link w:val="4"/>
    <w:rsid w:val="00B374AB"/>
    <w:rPr>
      <w:rFonts w:ascii="Arial" w:eastAsia="Times New Roman" w:hAnsi="Arial" w:cs="Times New Roman"/>
      <w:b/>
      <w:bCs/>
      <w:sz w:val="28"/>
      <w:szCs w:val="28"/>
      <w:lang w:val="en-US"/>
    </w:rPr>
  </w:style>
  <w:style w:type="character" w:customStyle="1" w:styleId="50">
    <w:name w:val="Заглавие 5 Знак"/>
    <w:basedOn w:val="a0"/>
    <w:link w:val="5"/>
    <w:rsid w:val="00B374AB"/>
    <w:rPr>
      <w:rFonts w:ascii="Times New Roman" w:eastAsia="Times New Roman" w:hAnsi="Times New Roman" w:cs="Times New Roman"/>
      <w:b/>
      <w:sz w:val="24"/>
      <w:szCs w:val="20"/>
    </w:rPr>
  </w:style>
  <w:style w:type="character" w:customStyle="1" w:styleId="60">
    <w:name w:val="Заглавие 6 Знак"/>
    <w:basedOn w:val="a0"/>
    <w:link w:val="6"/>
    <w:rsid w:val="00B374AB"/>
    <w:rPr>
      <w:rFonts w:ascii="Arial" w:eastAsia="Times New Roman" w:hAnsi="Arial" w:cs="Times New Roman"/>
      <w:sz w:val="28"/>
      <w:szCs w:val="28"/>
    </w:rPr>
  </w:style>
  <w:style w:type="character" w:customStyle="1" w:styleId="70">
    <w:name w:val="Заглавие 7 Знак"/>
    <w:basedOn w:val="a0"/>
    <w:link w:val="7"/>
    <w:rsid w:val="00B374AB"/>
    <w:rPr>
      <w:rFonts w:ascii="Arial" w:eastAsia="Times New Roman" w:hAnsi="Arial" w:cs="Times New Roman"/>
      <w:b/>
      <w:bCs/>
      <w:sz w:val="28"/>
      <w:szCs w:val="28"/>
    </w:rPr>
  </w:style>
  <w:style w:type="character" w:customStyle="1" w:styleId="80">
    <w:name w:val="Заглавие 8 Знак"/>
    <w:basedOn w:val="a0"/>
    <w:link w:val="8"/>
    <w:rsid w:val="00B374AB"/>
    <w:rPr>
      <w:rFonts w:ascii="Times New Roman" w:eastAsia="Times New Roman" w:hAnsi="Times New Roman" w:cs="Times New Roman"/>
      <w:i/>
      <w:iCs/>
      <w:sz w:val="24"/>
      <w:szCs w:val="24"/>
      <w:lang w:val="en-GB"/>
    </w:rPr>
  </w:style>
  <w:style w:type="character" w:customStyle="1" w:styleId="90">
    <w:name w:val="Заглавие 9 Знак"/>
    <w:basedOn w:val="a0"/>
    <w:link w:val="9"/>
    <w:rsid w:val="00B374AB"/>
    <w:rPr>
      <w:rFonts w:ascii="Arial" w:eastAsia="Times New Roman" w:hAnsi="Arial" w:cs="Times New Roman"/>
      <w:sz w:val="40"/>
      <w:szCs w:val="40"/>
    </w:rPr>
  </w:style>
  <w:style w:type="paragraph" w:styleId="a3">
    <w:name w:val="header"/>
    <w:basedOn w:val="a"/>
    <w:link w:val="a4"/>
    <w:uiPriority w:val="99"/>
    <w:rsid w:val="00B374AB"/>
    <w:pPr>
      <w:tabs>
        <w:tab w:val="center" w:pos="4153"/>
        <w:tab w:val="right" w:pos="8306"/>
      </w:tabs>
    </w:pPr>
  </w:style>
  <w:style w:type="character" w:customStyle="1" w:styleId="a4">
    <w:name w:val="Горен колонтитул Знак"/>
    <w:basedOn w:val="a0"/>
    <w:link w:val="a3"/>
    <w:uiPriority w:val="99"/>
    <w:rsid w:val="00B374AB"/>
    <w:rPr>
      <w:rFonts w:ascii="Times New Roman" w:eastAsia="Times New Roman" w:hAnsi="Times New Roman" w:cs="Times New Roman"/>
      <w:sz w:val="24"/>
      <w:szCs w:val="24"/>
      <w:lang w:val="en-GB"/>
    </w:rPr>
  </w:style>
  <w:style w:type="paragraph" w:styleId="a5">
    <w:name w:val="footer"/>
    <w:basedOn w:val="a"/>
    <w:link w:val="a6"/>
    <w:rsid w:val="00B374AB"/>
    <w:pPr>
      <w:tabs>
        <w:tab w:val="center" w:pos="4153"/>
        <w:tab w:val="right" w:pos="8306"/>
      </w:tabs>
    </w:pPr>
  </w:style>
  <w:style w:type="character" w:customStyle="1" w:styleId="a6">
    <w:name w:val="Долен колонтитул Знак"/>
    <w:basedOn w:val="a0"/>
    <w:link w:val="a5"/>
    <w:rsid w:val="00B374AB"/>
    <w:rPr>
      <w:rFonts w:ascii="Times New Roman" w:eastAsia="Times New Roman" w:hAnsi="Times New Roman" w:cs="Times New Roman"/>
      <w:sz w:val="24"/>
      <w:szCs w:val="24"/>
      <w:lang w:val="en-GB"/>
    </w:rPr>
  </w:style>
  <w:style w:type="paragraph" w:styleId="a7">
    <w:name w:val="Body Text"/>
    <w:basedOn w:val="a"/>
    <w:link w:val="a8"/>
    <w:rsid w:val="00B374AB"/>
    <w:pPr>
      <w:jc w:val="both"/>
    </w:pPr>
  </w:style>
  <w:style w:type="character" w:customStyle="1" w:styleId="a8">
    <w:name w:val="Основен текст Знак"/>
    <w:basedOn w:val="a0"/>
    <w:link w:val="a7"/>
    <w:rsid w:val="00B374AB"/>
    <w:rPr>
      <w:rFonts w:ascii="Times New Roman" w:eastAsia="Times New Roman" w:hAnsi="Times New Roman" w:cs="Times New Roman"/>
      <w:sz w:val="24"/>
      <w:szCs w:val="24"/>
    </w:rPr>
  </w:style>
  <w:style w:type="character" w:styleId="a9">
    <w:name w:val="page number"/>
    <w:basedOn w:val="a0"/>
    <w:rsid w:val="00B374AB"/>
  </w:style>
  <w:style w:type="paragraph" w:styleId="aa">
    <w:name w:val="Body Text Indent"/>
    <w:basedOn w:val="a"/>
    <w:link w:val="ab"/>
    <w:rsid w:val="00B374AB"/>
    <w:pPr>
      <w:ind w:firstLine="851"/>
    </w:pPr>
    <w:rPr>
      <w:sz w:val="26"/>
      <w:szCs w:val="20"/>
      <w:lang w:val="en-US"/>
    </w:rPr>
  </w:style>
  <w:style w:type="character" w:customStyle="1" w:styleId="ab">
    <w:name w:val="Основен текст с отстъп Знак"/>
    <w:basedOn w:val="a0"/>
    <w:link w:val="aa"/>
    <w:rsid w:val="00B374AB"/>
    <w:rPr>
      <w:rFonts w:ascii="Times New Roman" w:eastAsia="Times New Roman" w:hAnsi="Times New Roman" w:cs="Times New Roman"/>
      <w:sz w:val="26"/>
      <w:szCs w:val="20"/>
      <w:lang w:val="en-US"/>
    </w:rPr>
  </w:style>
  <w:style w:type="paragraph" w:styleId="31">
    <w:name w:val="Body Text Indent 3"/>
    <w:basedOn w:val="a"/>
    <w:link w:val="32"/>
    <w:rsid w:val="00B374AB"/>
    <w:pPr>
      <w:ind w:firstLine="851"/>
      <w:jc w:val="both"/>
    </w:pPr>
    <w:rPr>
      <w:sz w:val="26"/>
      <w:szCs w:val="20"/>
      <w:lang w:val="en-US"/>
    </w:rPr>
  </w:style>
  <w:style w:type="character" w:customStyle="1" w:styleId="32">
    <w:name w:val="Основен текст с отстъп 3 Знак"/>
    <w:basedOn w:val="a0"/>
    <w:link w:val="31"/>
    <w:rsid w:val="00B374AB"/>
    <w:rPr>
      <w:rFonts w:ascii="Times New Roman" w:eastAsia="Times New Roman" w:hAnsi="Times New Roman" w:cs="Times New Roman"/>
      <w:sz w:val="26"/>
      <w:szCs w:val="20"/>
      <w:lang w:val="en-US"/>
    </w:rPr>
  </w:style>
  <w:style w:type="paragraph" w:styleId="21">
    <w:name w:val="Body Text Indent 2"/>
    <w:basedOn w:val="a"/>
    <w:link w:val="22"/>
    <w:rsid w:val="00B374AB"/>
    <w:pPr>
      <w:spacing w:before="120"/>
      <w:ind w:firstLine="709"/>
      <w:jc w:val="both"/>
    </w:pPr>
    <w:rPr>
      <w:position w:val="8"/>
      <w:szCs w:val="20"/>
    </w:rPr>
  </w:style>
  <w:style w:type="character" w:customStyle="1" w:styleId="22">
    <w:name w:val="Основен текст с отстъп 2 Знак"/>
    <w:basedOn w:val="a0"/>
    <w:link w:val="21"/>
    <w:rsid w:val="00B374AB"/>
    <w:rPr>
      <w:rFonts w:ascii="Times New Roman" w:eastAsia="Times New Roman" w:hAnsi="Times New Roman" w:cs="Times New Roman"/>
      <w:position w:val="8"/>
      <w:sz w:val="24"/>
      <w:szCs w:val="20"/>
    </w:rPr>
  </w:style>
  <w:style w:type="paragraph" w:customStyle="1" w:styleId="FR2">
    <w:name w:val="FR2"/>
    <w:rsid w:val="00B374AB"/>
    <w:pPr>
      <w:widowControl w:val="0"/>
      <w:spacing w:after="0" w:line="240" w:lineRule="auto"/>
      <w:jc w:val="right"/>
    </w:pPr>
    <w:rPr>
      <w:rFonts w:ascii="Arial" w:eastAsia="Times New Roman" w:hAnsi="Arial" w:cs="Times New Roman"/>
      <w:snapToGrid w:val="0"/>
      <w:sz w:val="24"/>
      <w:szCs w:val="20"/>
    </w:rPr>
  </w:style>
  <w:style w:type="paragraph" w:styleId="ac">
    <w:name w:val="Title"/>
    <w:aliases w:val="Char Char"/>
    <w:basedOn w:val="a"/>
    <w:link w:val="ad"/>
    <w:qFormat/>
    <w:rsid w:val="00B374AB"/>
    <w:pPr>
      <w:overflowPunct w:val="0"/>
      <w:autoSpaceDE w:val="0"/>
      <w:autoSpaceDN w:val="0"/>
      <w:adjustRightInd w:val="0"/>
      <w:jc w:val="center"/>
      <w:textAlignment w:val="baseline"/>
    </w:pPr>
    <w:rPr>
      <w:b/>
      <w:sz w:val="28"/>
      <w:szCs w:val="20"/>
      <w:lang w:val="bg-BG"/>
    </w:rPr>
  </w:style>
  <w:style w:type="character" w:customStyle="1" w:styleId="ad">
    <w:name w:val="Заглавие Знак"/>
    <w:aliases w:val="Char Char Знак1"/>
    <w:basedOn w:val="a0"/>
    <w:link w:val="ac"/>
    <w:rsid w:val="00B374AB"/>
    <w:rPr>
      <w:rFonts w:ascii="Times New Roman" w:eastAsia="Times New Roman" w:hAnsi="Times New Roman" w:cs="Times New Roman"/>
      <w:b/>
      <w:sz w:val="28"/>
      <w:szCs w:val="20"/>
    </w:rPr>
  </w:style>
  <w:style w:type="paragraph" w:styleId="ae">
    <w:name w:val="caption"/>
    <w:basedOn w:val="a"/>
    <w:next w:val="a"/>
    <w:qFormat/>
    <w:rsid w:val="00B374AB"/>
    <w:pPr>
      <w:spacing w:before="120" w:after="120"/>
    </w:pPr>
    <w:rPr>
      <w:b/>
      <w:bCs/>
      <w:sz w:val="20"/>
      <w:szCs w:val="20"/>
    </w:rPr>
  </w:style>
  <w:style w:type="paragraph" w:styleId="af">
    <w:name w:val="Balloon Text"/>
    <w:basedOn w:val="a"/>
    <w:link w:val="af0"/>
    <w:semiHidden/>
    <w:rsid w:val="00B374AB"/>
    <w:rPr>
      <w:rFonts w:ascii="Tahoma" w:hAnsi="Tahoma"/>
      <w:sz w:val="16"/>
      <w:szCs w:val="16"/>
    </w:rPr>
  </w:style>
  <w:style w:type="character" w:customStyle="1" w:styleId="af0">
    <w:name w:val="Изнесен текст Знак"/>
    <w:basedOn w:val="a0"/>
    <w:link w:val="af"/>
    <w:semiHidden/>
    <w:rsid w:val="00B374AB"/>
    <w:rPr>
      <w:rFonts w:ascii="Tahoma" w:eastAsia="Times New Roman" w:hAnsi="Tahoma" w:cs="Times New Roman"/>
      <w:sz w:val="16"/>
      <w:szCs w:val="16"/>
      <w:lang w:val="en-GB"/>
    </w:rPr>
  </w:style>
  <w:style w:type="table" w:styleId="af1">
    <w:name w:val="Table Grid"/>
    <w:basedOn w:val="a1"/>
    <w:rsid w:val="00B374AB"/>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
    <w:basedOn w:val="a"/>
    <w:link w:val="af3"/>
    <w:uiPriority w:val="99"/>
    <w:semiHidden/>
    <w:rsid w:val="00B374AB"/>
    <w:rPr>
      <w:sz w:val="20"/>
      <w:szCs w:val="20"/>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2"/>
    <w:uiPriority w:val="99"/>
    <w:semiHidden/>
    <w:rsid w:val="00B374AB"/>
    <w:rPr>
      <w:rFonts w:ascii="Times New Roman" w:eastAsia="Times New Roman" w:hAnsi="Times New Roman" w:cs="Times New Roman"/>
      <w:sz w:val="20"/>
      <w:szCs w:val="20"/>
      <w:lang w:val="en-GB"/>
    </w:rPr>
  </w:style>
  <w:style w:type="paragraph" w:customStyle="1" w:styleId="firstline">
    <w:name w:val="firstline"/>
    <w:basedOn w:val="a"/>
    <w:rsid w:val="00B374AB"/>
    <w:pPr>
      <w:spacing w:line="240" w:lineRule="atLeast"/>
      <w:ind w:firstLine="640"/>
      <w:jc w:val="both"/>
    </w:pPr>
    <w:rPr>
      <w:color w:val="000000"/>
      <w:lang w:val="bg-BG" w:eastAsia="bg-BG"/>
    </w:rPr>
  </w:style>
  <w:style w:type="paragraph" w:customStyle="1" w:styleId="FR1">
    <w:name w:val="FR1"/>
    <w:rsid w:val="00B374AB"/>
    <w:pPr>
      <w:widowControl w:val="0"/>
      <w:spacing w:before="820" w:after="0" w:line="240" w:lineRule="auto"/>
      <w:ind w:left="2760"/>
    </w:pPr>
    <w:rPr>
      <w:rFonts w:ascii="Arial" w:eastAsia="Times New Roman" w:hAnsi="Arial" w:cs="Times New Roman"/>
      <w:snapToGrid w:val="0"/>
      <w:szCs w:val="20"/>
      <w:lang w:val="en-GB"/>
    </w:rPr>
  </w:style>
  <w:style w:type="paragraph" w:styleId="af4">
    <w:name w:val="Normal (Web)"/>
    <w:basedOn w:val="a"/>
    <w:uiPriority w:val="99"/>
    <w:rsid w:val="00B374AB"/>
    <w:pPr>
      <w:spacing w:before="100" w:beforeAutospacing="1" w:after="100" w:afterAutospacing="1"/>
    </w:pPr>
    <w:rPr>
      <w:lang w:val="bg-BG" w:eastAsia="bg-BG"/>
    </w:rPr>
  </w:style>
  <w:style w:type="paragraph" w:customStyle="1" w:styleId="CharChar11CharCharCharCharCharCharCharCharCharCharCharCharCharCharChar1CharCharCharCharCharCharCharCharCharChar">
    <w:name w:val="Char Char1 Знак1 Char Char Знак Char Char Знак Char Char Знак Char Знак Char Знак Char Знак Char Знак Char Знак Char Знак Char Знак Char Знак Char1 Знак Char Знак Char Знак Char Char Знак Char Char Знак Char Char Знак Char Char"/>
    <w:basedOn w:val="a"/>
    <w:rsid w:val="00B374AB"/>
    <w:pPr>
      <w:tabs>
        <w:tab w:val="left" w:pos="709"/>
      </w:tabs>
    </w:pPr>
    <w:rPr>
      <w:rFonts w:ascii="Tahoma" w:hAnsi="Tahoma"/>
      <w:lang w:val="pl-PL" w:eastAsia="pl-PL"/>
    </w:rPr>
  </w:style>
  <w:style w:type="paragraph" w:customStyle="1" w:styleId="CharCharChar">
    <w:name w:val="Char Знак Char Char"/>
    <w:basedOn w:val="a"/>
    <w:rsid w:val="00B374AB"/>
    <w:pPr>
      <w:tabs>
        <w:tab w:val="left" w:pos="709"/>
      </w:tabs>
    </w:pPr>
    <w:rPr>
      <w:rFonts w:ascii="Tahoma" w:hAnsi="Tahoma"/>
      <w:lang w:val="pl-PL" w:eastAsia="pl-PL"/>
    </w:rPr>
  </w:style>
  <w:style w:type="paragraph" w:customStyle="1" w:styleId="Char1">
    <w:name w:val="Char1"/>
    <w:basedOn w:val="a"/>
    <w:rsid w:val="00B374AB"/>
    <w:pPr>
      <w:tabs>
        <w:tab w:val="left" w:pos="709"/>
      </w:tabs>
    </w:pPr>
    <w:rPr>
      <w:rFonts w:ascii="Tahoma" w:hAnsi="Tahoma"/>
      <w:lang w:val="pl-PL" w:eastAsia="pl-PL"/>
    </w:rPr>
  </w:style>
  <w:style w:type="paragraph" w:customStyle="1" w:styleId="Char">
    <w:name w:val="Char"/>
    <w:basedOn w:val="a"/>
    <w:rsid w:val="00B374AB"/>
    <w:pPr>
      <w:numPr>
        <w:numId w:val="1"/>
      </w:numPr>
      <w:tabs>
        <w:tab w:val="clear" w:pos="1636"/>
        <w:tab w:val="left" w:pos="709"/>
      </w:tabs>
      <w:ind w:left="0" w:firstLine="0"/>
    </w:pPr>
    <w:rPr>
      <w:rFonts w:ascii="Tahoma" w:hAnsi="Tahoma"/>
      <w:lang w:val="pl-PL" w:eastAsia="pl-PL"/>
    </w:rPr>
  </w:style>
  <w:style w:type="paragraph" w:customStyle="1" w:styleId="CharChar1">
    <w:name w:val="Char Char1 Знак"/>
    <w:basedOn w:val="a"/>
    <w:rsid w:val="00B374AB"/>
    <w:pPr>
      <w:tabs>
        <w:tab w:val="left" w:pos="709"/>
      </w:tabs>
    </w:pPr>
    <w:rPr>
      <w:rFonts w:ascii="Tahoma" w:hAnsi="Tahoma"/>
      <w:lang w:val="pl-PL" w:eastAsia="pl-PL"/>
    </w:rPr>
  </w:style>
  <w:style w:type="paragraph" w:customStyle="1" w:styleId="CharChar10">
    <w:name w:val="Char Char1"/>
    <w:basedOn w:val="a"/>
    <w:rsid w:val="00B374AB"/>
    <w:pPr>
      <w:tabs>
        <w:tab w:val="left" w:pos="709"/>
      </w:tabs>
    </w:pPr>
    <w:rPr>
      <w:rFonts w:ascii="Tahoma" w:hAnsi="Tahoma"/>
      <w:lang w:val="pl-PL" w:eastAsia="pl-PL"/>
    </w:rPr>
  </w:style>
  <w:style w:type="paragraph" w:customStyle="1" w:styleId="CharChar1CharChar">
    <w:name w:val="Char Char1 Знак Char Char"/>
    <w:basedOn w:val="a"/>
    <w:rsid w:val="00B374AB"/>
    <w:pPr>
      <w:tabs>
        <w:tab w:val="left" w:pos="709"/>
      </w:tabs>
    </w:pPr>
    <w:rPr>
      <w:rFonts w:ascii="Tahoma" w:hAnsi="Tahoma"/>
      <w:lang w:val="pl-PL" w:eastAsia="pl-PL"/>
    </w:rPr>
  </w:style>
  <w:style w:type="paragraph" w:customStyle="1" w:styleId="CharChar1CharChar0">
    <w:name w:val="Char Char1 Знак Char Char Знак"/>
    <w:basedOn w:val="a"/>
    <w:rsid w:val="00B374AB"/>
    <w:pPr>
      <w:tabs>
        <w:tab w:val="left" w:pos="709"/>
      </w:tabs>
    </w:pPr>
    <w:rPr>
      <w:rFonts w:ascii="Tahoma" w:hAnsi="Tahoma"/>
      <w:lang w:val="pl-PL" w:eastAsia="pl-PL"/>
    </w:rPr>
  </w:style>
  <w:style w:type="paragraph" w:customStyle="1" w:styleId="CharChar1CharCharCharChar">
    <w:name w:val="Char Char1 Знак Char Char Знак Char Char"/>
    <w:basedOn w:val="a"/>
    <w:rsid w:val="00B374AB"/>
    <w:pPr>
      <w:tabs>
        <w:tab w:val="left" w:pos="709"/>
      </w:tabs>
    </w:pPr>
    <w:rPr>
      <w:rFonts w:ascii="Tahoma" w:hAnsi="Tahoma"/>
      <w:lang w:val="pl-PL" w:eastAsia="pl-PL"/>
    </w:rPr>
  </w:style>
  <w:style w:type="paragraph" w:customStyle="1" w:styleId="CharChar">
    <w:name w:val="Char Char"/>
    <w:basedOn w:val="a"/>
    <w:rsid w:val="00B374AB"/>
    <w:pPr>
      <w:tabs>
        <w:tab w:val="left" w:pos="709"/>
      </w:tabs>
    </w:pPr>
    <w:rPr>
      <w:rFonts w:ascii="Tahoma" w:hAnsi="Tahoma"/>
      <w:lang w:val="pl-PL" w:eastAsia="pl-PL"/>
    </w:rPr>
  </w:style>
  <w:style w:type="paragraph" w:customStyle="1" w:styleId="Default">
    <w:name w:val="Default"/>
    <w:link w:val="DefaultChar"/>
    <w:rsid w:val="00B374AB"/>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DefaultChar">
    <w:name w:val="Default Char"/>
    <w:link w:val="Default"/>
    <w:rsid w:val="00B374AB"/>
    <w:rPr>
      <w:rFonts w:ascii="Arial" w:eastAsia="Times New Roman" w:hAnsi="Arial" w:cs="Arial"/>
      <w:color w:val="000000"/>
      <w:sz w:val="24"/>
      <w:szCs w:val="24"/>
      <w:lang w:eastAsia="bg-BG"/>
    </w:rPr>
  </w:style>
  <w:style w:type="paragraph" w:customStyle="1" w:styleId="CharChar0">
    <w:name w:val="Знак Char Char"/>
    <w:basedOn w:val="a"/>
    <w:rsid w:val="00B374AB"/>
    <w:pPr>
      <w:tabs>
        <w:tab w:val="left" w:pos="709"/>
      </w:tabs>
    </w:pPr>
    <w:rPr>
      <w:rFonts w:ascii="Tahoma" w:hAnsi="Tahoma"/>
      <w:lang w:val="pl-PL" w:eastAsia="pl-PL"/>
    </w:rPr>
  </w:style>
  <w:style w:type="paragraph" w:customStyle="1" w:styleId="CharChar1CharCharCharCharCharChar">
    <w:name w:val="Char Char1 Знак Char Char Знак Char Char Знак Char Char"/>
    <w:basedOn w:val="a"/>
    <w:rsid w:val="00B374AB"/>
    <w:pPr>
      <w:tabs>
        <w:tab w:val="left" w:pos="709"/>
      </w:tabs>
    </w:pPr>
    <w:rPr>
      <w:rFonts w:ascii="Tahoma" w:hAnsi="Tahoma"/>
      <w:lang w:val="pl-PL" w:eastAsia="pl-PL"/>
    </w:rPr>
  </w:style>
  <w:style w:type="paragraph" w:customStyle="1" w:styleId="11">
    <w:name w:val="1"/>
    <w:basedOn w:val="a"/>
    <w:rsid w:val="00B374AB"/>
    <w:pPr>
      <w:tabs>
        <w:tab w:val="left" w:pos="709"/>
      </w:tabs>
    </w:pPr>
    <w:rPr>
      <w:rFonts w:ascii="Tahoma" w:hAnsi="Tahoma"/>
      <w:lang w:val="pl-PL" w:eastAsia="pl-PL"/>
    </w:rPr>
  </w:style>
  <w:style w:type="paragraph" w:customStyle="1" w:styleId="CharChar1CharCharCharCharCharChar0">
    <w:name w:val="Char Char1 Знак Char Char Знак Char Char Знак Char Char Знак"/>
    <w:basedOn w:val="a"/>
    <w:rsid w:val="00B374AB"/>
    <w:pPr>
      <w:tabs>
        <w:tab w:val="left" w:pos="709"/>
      </w:tabs>
    </w:pPr>
    <w:rPr>
      <w:rFonts w:ascii="Tahoma" w:hAnsi="Tahoma"/>
      <w:lang w:val="pl-PL" w:eastAsia="pl-PL"/>
    </w:rPr>
  </w:style>
  <w:style w:type="paragraph" w:customStyle="1" w:styleId="CharChar11CharCharCharChar">
    <w:name w:val="Char Char1 Знак1 Char Char Знак Char Char"/>
    <w:basedOn w:val="a"/>
    <w:rsid w:val="00B374AB"/>
    <w:pPr>
      <w:tabs>
        <w:tab w:val="left" w:pos="709"/>
      </w:tabs>
    </w:pPr>
    <w:rPr>
      <w:rFonts w:ascii="Tahoma" w:hAnsi="Tahoma"/>
      <w:lang w:val="pl-PL" w:eastAsia="pl-PL"/>
    </w:rPr>
  </w:style>
  <w:style w:type="paragraph" w:customStyle="1" w:styleId="CharChar1CharCharCharCharCharCharChar">
    <w:name w:val="Char Char1 Знак Char Char Знак Char Char Знак Char Char Знак Char"/>
    <w:basedOn w:val="a"/>
    <w:rsid w:val="00B374AB"/>
    <w:pPr>
      <w:tabs>
        <w:tab w:val="left" w:pos="709"/>
      </w:tabs>
    </w:pPr>
    <w:rPr>
      <w:rFonts w:ascii="Tahoma" w:hAnsi="Tahoma"/>
      <w:lang w:val="pl-PL" w:eastAsia="pl-PL"/>
    </w:rPr>
  </w:style>
  <w:style w:type="paragraph" w:customStyle="1" w:styleId="CharChar11CharCharCharCharCharChar">
    <w:name w:val="Char Char1 Знак1 Char Char Знак Char Char Знак Char Char"/>
    <w:basedOn w:val="a"/>
    <w:rsid w:val="00B374AB"/>
    <w:pPr>
      <w:tabs>
        <w:tab w:val="left" w:pos="709"/>
      </w:tabs>
    </w:pPr>
    <w:rPr>
      <w:rFonts w:ascii="Tahoma" w:hAnsi="Tahoma"/>
      <w:lang w:val="pl-PL" w:eastAsia="pl-PL"/>
    </w:rPr>
  </w:style>
  <w:style w:type="paragraph" w:customStyle="1" w:styleId="CharChar1CharCharCharCharCharCharChar0">
    <w:name w:val="Char Char1 Знак Char Char Знак Char Char Знак Char Char Знак Char Знак"/>
    <w:basedOn w:val="a"/>
    <w:rsid w:val="00B374AB"/>
    <w:pPr>
      <w:tabs>
        <w:tab w:val="left" w:pos="709"/>
      </w:tabs>
    </w:pPr>
    <w:rPr>
      <w:rFonts w:ascii="Tahoma" w:hAnsi="Tahoma"/>
      <w:lang w:val="pl-PL" w:eastAsia="pl-PL"/>
    </w:rPr>
  </w:style>
  <w:style w:type="paragraph" w:customStyle="1" w:styleId="CharCharCharCharCharChar">
    <w:name w:val="Char Знак Char Char Char Char Char Знак"/>
    <w:basedOn w:val="a"/>
    <w:rsid w:val="00B374AB"/>
    <w:pPr>
      <w:tabs>
        <w:tab w:val="left" w:pos="709"/>
      </w:tabs>
    </w:pPr>
    <w:rPr>
      <w:rFonts w:ascii="Tahoma" w:hAnsi="Tahoma"/>
      <w:lang w:val="pl-PL" w:eastAsia="pl-PL"/>
    </w:rPr>
  </w:style>
  <w:style w:type="paragraph" w:styleId="af5">
    <w:name w:val="List Bullet"/>
    <w:basedOn w:val="a"/>
    <w:rsid w:val="00B374AB"/>
    <w:pPr>
      <w:tabs>
        <w:tab w:val="num" w:pos="1636"/>
      </w:tabs>
      <w:spacing w:after="200" w:line="276" w:lineRule="auto"/>
      <w:ind w:left="1636" w:hanging="360"/>
    </w:pPr>
    <w:rPr>
      <w:rFonts w:ascii="Calibri" w:hAnsi="Calibri"/>
      <w:sz w:val="22"/>
      <w:szCs w:val="22"/>
      <w:lang w:val="en-US"/>
    </w:rPr>
  </w:style>
  <w:style w:type="paragraph" w:styleId="af6">
    <w:name w:val="List Paragraph"/>
    <w:basedOn w:val="a"/>
    <w:uiPriority w:val="34"/>
    <w:qFormat/>
    <w:rsid w:val="00B374AB"/>
    <w:pPr>
      <w:spacing w:after="200" w:line="276" w:lineRule="auto"/>
      <w:ind w:left="720"/>
    </w:pPr>
    <w:rPr>
      <w:rFonts w:ascii="Calibri" w:hAnsi="Calibri"/>
      <w:sz w:val="22"/>
      <w:szCs w:val="22"/>
      <w:lang w:val="en-US"/>
    </w:rPr>
  </w:style>
  <w:style w:type="paragraph" w:customStyle="1" w:styleId="CharChar1CharCharCharCharCharCharCharChar">
    <w:name w:val="Char Char1 Знак Char Char Знак Char Char Знак Char Char Знак Char Знак Char"/>
    <w:basedOn w:val="a"/>
    <w:rsid w:val="00B374AB"/>
    <w:pPr>
      <w:tabs>
        <w:tab w:val="left" w:pos="709"/>
      </w:tabs>
    </w:pPr>
    <w:rPr>
      <w:rFonts w:ascii="Tahoma" w:hAnsi="Tahoma"/>
      <w:lang w:val="pl-PL" w:eastAsia="pl-PL"/>
    </w:rPr>
  </w:style>
  <w:style w:type="paragraph" w:customStyle="1" w:styleId="CharChar1CharCharCharCharCharCharCharChar0">
    <w:name w:val="Char Char1 Знак Char Char Знак Char Char Знак Char Char Знак Char Знак Char Знак"/>
    <w:basedOn w:val="a"/>
    <w:rsid w:val="00B374AB"/>
    <w:pPr>
      <w:tabs>
        <w:tab w:val="left" w:pos="709"/>
      </w:tabs>
    </w:pPr>
    <w:rPr>
      <w:rFonts w:ascii="Tahoma" w:hAnsi="Tahoma"/>
      <w:lang w:val="pl-PL" w:eastAsia="pl-PL"/>
    </w:rPr>
  </w:style>
  <w:style w:type="paragraph" w:customStyle="1" w:styleId="CharChar11CharCharCharCharCharCharCharChar">
    <w:name w:val="Char Char1 Знак1 Char Char Знак Char Char Знак Char Char Знак Char Char Знак"/>
    <w:basedOn w:val="a"/>
    <w:rsid w:val="00B374AB"/>
    <w:pPr>
      <w:tabs>
        <w:tab w:val="left" w:pos="709"/>
      </w:tabs>
    </w:pPr>
    <w:rPr>
      <w:rFonts w:ascii="Tahoma" w:hAnsi="Tahoma"/>
      <w:lang w:val="pl-PL" w:eastAsia="pl-PL"/>
    </w:rPr>
  </w:style>
  <w:style w:type="paragraph" w:customStyle="1" w:styleId="CharChar1CharCharCharCharCharCharCharCharChar">
    <w:name w:val="Char Char1 Знак Char Char Знак Char Char Знак Char Char Знак 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0">
    <w:name w:val="Char Char1 Знак Char Char Знак Char Char Знак Char Char Знак Char Знак Char Знак Char Знак"/>
    <w:basedOn w:val="a"/>
    <w:rsid w:val="00B374AB"/>
    <w:pPr>
      <w:tabs>
        <w:tab w:val="left" w:pos="709"/>
      </w:tabs>
    </w:pPr>
    <w:rPr>
      <w:rFonts w:ascii="Tahoma" w:hAnsi="Tahoma"/>
      <w:lang w:val="pl-PL" w:eastAsia="pl-PL"/>
    </w:rPr>
  </w:style>
  <w:style w:type="paragraph" w:customStyle="1" w:styleId="CharChar2">
    <w:name w:val="Знак Char Char Знак"/>
    <w:basedOn w:val="a"/>
    <w:rsid w:val="00B374AB"/>
    <w:pPr>
      <w:tabs>
        <w:tab w:val="left" w:pos="709"/>
      </w:tabs>
    </w:pPr>
    <w:rPr>
      <w:rFonts w:ascii="Tahoma" w:hAnsi="Tahoma"/>
      <w:lang w:val="pl-PL" w:eastAsia="pl-PL"/>
    </w:rPr>
  </w:style>
  <w:style w:type="paragraph" w:customStyle="1" w:styleId="CharChar11CharCharCharCharCharCharCharChar0">
    <w:name w:val="Char Char1 Знак1 Char Char Знак Char Char Знак Char Char Знак Char Char"/>
    <w:basedOn w:val="a"/>
    <w:rsid w:val="00B374AB"/>
    <w:pPr>
      <w:tabs>
        <w:tab w:val="left" w:pos="709"/>
      </w:tabs>
    </w:pPr>
    <w:rPr>
      <w:rFonts w:ascii="Tahoma" w:hAnsi="Tahoma"/>
      <w:lang w:val="pl-PL" w:eastAsia="pl-PL"/>
    </w:rPr>
  </w:style>
  <w:style w:type="paragraph" w:customStyle="1" w:styleId="CharChar1CharCharCharCharCharCharCharCharCharChar">
    <w:name w:val="Char Char1 Знак Char Char Знак Char Char Знак Char Char Знак Char Знак 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Char0">
    <w:name w:val="Char Char1 Знак Char Char Знак Char Char Знак Char Char Знак Char Знак Char Знак Char Знак Char Знак"/>
    <w:basedOn w:val="a"/>
    <w:rsid w:val="00B374AB"/>
    <w:pPr>
      <w:tabs>
        <w:tab w:val="left" w:pos="709"/>
      </w:tabs>
    </w:pPr>
    <w:rPr>
      <w:rFonts w:ascii="Tahoma" w:hAnsi="Tahoma"/>
      <w:lang w:val="pl-PL" w:eastAsia="pl-PL"/>
    </w:rPr>
  </w:style>
  <w:style w:type="paragraph" w:customStyle="1" w:styleId="CharChar1CharCharCharCharCharCharCharCharCharCharChar">
    <w:name w:val="Char Char1 Знак Char Char Знак Char Char Знак Char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Char11CharCharCharCharCharCharCharCharCharChar">
    <w:name w:val="Char Char1 Знак1 Char Char Знак Char Char Знак Char Char Знак Char Знак Char Знак Char Знак Char"/>
    <w:basedOn w:val="a"/>
    <w:rsid w:val="00B374AB"/>
    <w:pPr>
      <w:tabs>
        <w:tab w:val="left" w:pos="709"/>
      </w:tabs>
    </w:pPr>
    <w:rPr>
      <w:rFonts w:ascii="Tahoma" w:hAnsi="Tahoma"/>
      <w:lang w:val="pl-PL" w:eastAsia="pl-PL"/>
    </w:rPr>
  </w:style>
  <w:style w:type="paragraph" w:customStyle="1" w:styleId="CharChar11">
    <w:name w:val="Char Char1 Знак"/>
    <w:basedOn w:val="a"/>
    <w:rsid w:val="00B374AB"/>
    <w:pPr>
      <w:tabs>
        <w:tab w:val="left" w:pos="709"/>
      </w:tabs>
    </w:pPr>
    <w:rPr>
      <w:rFonts w:ascii="Tahoma" w:hAnsi="Tahoma"/>
      <w:lang w:val="pl-PL" w:eastAsia="pl-PL"/>
    </w:rPr>
  </w:style>
  <w:style w:type="paragraph" w:customStyle="1" w:styleId="CharChar1CharCharCharCharCharCharCharCharCharCharChar0">
    <w:name w:val="Char Char1 Знак Char Char Знак Char Char Знак Char Char Знак Char Знак Char Знак Char Знак Char Знак Char Знак"/>
    <w:basedOn w:val="a"/>
    <w:rsid w:val="00B374AB"/>
    <w:pPr>
      <w:tabs>
        <w:tab w:val="left" w:pos="709"/>
      </w:tabs>
    </w:pPr>
    <w:rPr>
      <w:rFonts w:ascii="Tahoma" w:hAnsi="Tahoma"/>
      <w:lang w:val="pl-PL" w:eastAsia="pl-PL"/>
    </w:rPr>
  </w:style>
  <w:style w:type="paragraph" w:customStyle="1" w:styleId="CharChar1CharCharCharCharCharCharCharCharCharCharCharChar">
    <w:name w:val="Char Char1 Знак Char Char Знак Char Char Знак Char Char Знак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CharCharChar0">
    <w:name w:val="Char Char1 Знак Char Char Знак Char Char Знак Char Char Знак Char Знак Char Знак Char Знак Char Знак Char Знак Char Знак"/>
    <w:basedOn w:val="a"/>
    <w:rsid w:val="00B374AB"/>
    <w:pPr>
      <w:tabs>
        <w:tab w:val="left" w:pos="709"/>
      </w:tabs>
    </w:pPr>
    <w:rPr>
      <w:rFonts w:ascii="Tahoma" w:hAnsi="Tahoma"/>
      <w:lang w:val="pl-PL" w:eastAsia="pl-PL"/>
    </w:rPr>
  </w:style>
  <w:style w:type="paragraph" w:customStyle="1" w:styleId="CharChar1CharCharCharCharCharCharCharCharCharCharCharCharChar">
    <w:name w:val="Char Char1 Знак Char Char Знак Char Char Знак Char Char Знак Char Знак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Char11CharCharCharCharCharCharCharCharCharCharCharChar">
    <w:name w:val="Char Char1 Знак1 Char Char Знак Char Char Знак Char Char Знак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Char11CharCharCharCharCharCharCharCharCharCharCharCharCharCharChar">
    <w:name w:val="Char Char1 Знак1 Char Char Знак Char Char Знак Char Char Знак Char Знак Char Знак Char Знак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2CharCharChar">
    <w:name w:val="Char2 Знак Char Char Знак Char"/>
    <w:basedOn w:val="a"/>
    <w:rsid w:val="00B374AB"/>
    <w:pPr>
      <w:tabs>
        <w:tab w:val="left" w:pos="709"/>
      </w:tabs>
    </w:pPr>
    <w:rPr>
      <w:rFonts w:ascii="Tahoma" w:hAnsi="Tahoma"/>
      <w:lang w:val="pl-PL" w:eastAsia="pl-PL"/>
    </w:rPr>
  </w:style>
  <w:style w:type="paragraph" w:customStyle="1" w:styleId="CharCharCharCharCharCharChar">
    <w:name w:val="Char Char Знак Char Char Знак 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CharCharCharChar0">
    <w:name w:val="Char Char1 Знак Char Char Знак Char Char Знак Char Char Знак Char Знак Char Знак Char Знак Char Знак Char Знак Char Знак Char Знак"/>
    <w:basedOn w:val="a"/>
    <w:rsid w:val="00B374AB"/>
    <w:pPr>
      <w:tabs>
        <w:tab w:val="left" w:pos="709"/>
      </w:tabs>
    </w:pPr>
    <w:rPr>
      <w:rFonts w:ascii="Tahoma" w:hAnsi="Tahoma"/>
      <w:lang w:val="pl-PL" w:eastAsia="pl-PL"/>
    </w:rPr>
  </w:style>
  <w:style w:type="paragraph" w:customStyle="1" w:styleId="CharCharCharCharCharCharChar0">
    <w:name w:val="Char Char Знак Char Char Знак Char Знак Char Знак Char Знак"/>
    <w:basedOn w:val="a"/>
    <w:rsid w:val="00B374AB"/>
    <w:pPr>
      <w:tabs>
        <w:tab w:val="left" w:pos="709"/>
      </w:tabs>
    </w:pPr>
    <w:rPr>
      <w:rFonts w:ascii="Tahoma" w:hAnsi="Tahoma"/>
      <w:lang w:val="pl-PL" w:eastAsia="pl-PL"/>
    </w:rPr>
  </w:style>
  <w:style w:type="paragraph" w:customStyle="1" w:styleId="Char2CharChar">
    <w:name w:val="Char2 Знак Char Char Знак"/>
    <w:basedOn w:val="a"/>
    <w:rsid w:val="00B374AB"/>
    <w:pPr>
      <w:tabs>
        <w:tab w:val="left" w:pos="709"/>
      </w:tabs>
    </w:pPr>
    <w:rPr>
      <w:rFonts w:ascii="Tahoma" w:hAnsi="Tahoma"/>
      <w:lang w:val="pl-PL" w:eastAsia="pl-PL"/>
    </w:rPr>
  </w:style>
  <w:style w:type="paragraph" w:customStyle="1" w:styleId="CharChar11CharCharCharCharCharCharCharCharCharCharCharCharCharCharChar0">
    <w:name w:val="Char Char1 Знак1 Char Char Знак Char Char Знак Char Char Знак Char Знак Char Знак Char Знак Char Знак Char Знак Char Знак Char Знак Char Знак Char Знак"/>
    <w:basedOn w:val="a"/>
    <w:rsid w:val="00B374AB"/>
    <w:pPr>
      <w:tabs>
        <w:tab w:val="left" w:pos="709"/>
      </w:tabs>
    </w:pPr>
    <w:rPr>
      <w:rFonts w:ascii="Tahoma" w:hAnsi="Tahoma"/>
      <w:lang w:val="pl-PL" w:eastAsia="pl-PL"/>
    </w:rPr>
  </w:style>
  <w:style w:type="paragraph" w:customStyle="1" w:styleId="CharCharCharCharChar">
    <w:name w:val="Знак Char Char Знак Char Знак Char Знак Char Знак"/>
    <w:basedOn w:val="a"/>
    <w:rsid w:val="00B374AB"/>
    <w:pPr>
      <w:tabs>
        <w:tab w:val="left" w:pos="709"/>
      </w:tabs>
    </w:pPr>
    <w:rPr>
      <w:rFonts w:ascii="Tahoma" w:hAnsi="Tahoma"/>
      <w:lang w:val="pl-PL" w:eastAsia="pl-PL"/>
    </w:rPr>
  </w:style>
  <w:style w:type="paragraph" w:customStyle="1" w:styleId="p1">
    <w:name w:val="p1"/>
    <w:basedOn w:val="a"/>
    <w:rsid w:val="00B374AB"/>
    <w:pPr>
      <w:spacing w:before="100" w:beforeAutospacing="1" w:after="100" w:afterAutospacing="1"/>
    </w:pPr>
    <w:rPr>
      <w:lang w:val="bg-BG" w:eastAsia="bg-BG"/>
    </w:rPr>
  </w:style>
  <w:style w:type="paragraph" w:styleId="HTML">
    <w:name w:val="HTML Preformatted"/>
    <w:basedOn w:val="a"/>
    <w:link w:val="HTML0"/>
    <w:rsid w:val="00B37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0">
    <w:name w:val="HTML стандартен Знак"/>
    <w:basedOn w:val="a0"/>
    <w:link w:val="HTML"/>
    <w:rsid w:val="00B374AB"/>
    <w:rPr>
      <w:rFonts w:ascii="Courier New" w:eastAsia="Times New Roman" w:hAnsi="Courier New" w:cs="Courier New"/>
      <w:sz w:val="20"/>
      <w:szCs w:val="20"/>
      <w:lang w:eastAsia="bg-BG"/>
    </w:rPr>
  </w:style>
  <w:style w:type="paragraph" w:customStyle="1" w:styleId="CharChar11CharCharCharCharCharCharCharCharCharCharCharCharCharChar">
    <w:name w:val="Char Char1 Знак1 Char Char Знак Char Char Знак Char Char Знак Char Знак Char Знак Char Знак Char Знак Char Знак 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CharCharCharCharChar1">
    <w:name w:val="Char Char1 Знак Char Char Знак Char Char Знак Char Char Знак Char Знак Char Знак Char Знак Char Знак Char Знак Char Знак Char Знак Char1"/>
    <w:basedOn w:val="a"/>
    <w:rsid w:val="00B374AB"/>
    <w:pPr>
      <w:tabs>
        <w:tab w:val="left" w:pos="709"/>
      </w:tabs>
    </w:pPr>
    <w:rPr>
      <w:rFonts w:ascii="Tahoma" w:hAnsi="Tahoma"/>
      <w:lang w:val="pl-PL" w:eastAsia="pl-PL"/>
    </w:rPr>
  </w:style>
  <w:style w:type="paragraph" w:customStyle="1" w:styleId="CharCharChar0">
    <w:name w:val="Char Знак Char Знак Char"/>
    <w:basedOn w:val="a"/>
    <w:rsid w:val="00B374AB"/>
    <w:pPr>
      <w:tabs>
        <w:tab w:val="left" w:pos="709"/>
      </w:tabs>
    </w:pPr>
    <w:rPr>
      <w:rFonts w:ascii="Tahoma" w:hAnsi="Tahoma"/>
      <w:lang w:val="pl-PL" w:eastAsia="pl-PL"/>
    </w:rPr>
  </w:style>
  <w:style w:type="paragraph" w:customStyle="1" w:styleId="CharChar1CharCharCharCharCharCharCharCharCharCharCharCharCharChar10">
    <w:name w:val="Char Char1 Знак Char Char Знак Char Char Знак Char Char Знак Char Знак Char Знак Char Знак Char Знак Char Знак Char Знак Char Знак Char1 Знак"/>
    <w:basedOn w:val="a"/>
    <w:rsid w:val="00B374AB"/>
    <w:pPr>
      <w:tabs>
        <w:tab w:val="left" w:pos="709"/>
      </w:tabs>
    </w:pPr>
    <w:rPr>
      <w:rFonts w:ascii="Tahoma" w:hAnsi="Tahoma"/>
      <w:lang w:val="pl-PL" w:eastAsia="pl-PL"/>
    </w:rPr>
  </w:style>
  <w:style w:type="paragraph" w:customStyle="1" w:styleId="CharChar11CharCharCharCharCharCharCharCharCharCharCharCharCharCharChar1Char">
    <w:name w:val="Char Char1 Знак1 Char Char Знак Char Char Знак Char Char Знак Char Знак Char Знак Char Знак Char Знак Char Знак Char Знак Char Знак Char Знак Char1 Знак Char"/>
    <w:basedOn w:val="a"/>
    <w:rsid w:val="00B374AB"/>
    <w:pPr>
      <w:tabs>
        <w:tab w:val="left" w:pos="709"/>
      </w:tabs>
    </w:pPr>
    <w:rPr>
      <w:rFonts w:ascii="Tahoma" w:hAnsi="Tahoma"/>
      <w:lang w:val="pl-PL" w:eastAsia="pl-PL"/>
    </w:rPr>
  </w:style>
  <w:style w:type="paragraph" w:customStyle="1" w:styleId="CharChar1CharCharCharCharCharCharCharCharCharCharCharCharCharChar1Char">
    <w:name w:val="Char Char1 Знак Char Char Знак Char Char Знак Char Char Знак Char Знак Char Знак Char Знак Char Знак Char Знак Char Знак Char Знак Char1 Знак Char"/>
    <w:basedOn w:val="a"/>
    <w:rsid w:val="00B374AB"/>
    <w:pPr>
      <w:tabs>
        <w:tab w:val="left" w:pos="709"/>
      </w:tabs>
    </w:pPr>
    <w:rPr>
      <w:rFonts w:ascii="Tahoma" w:hAnsi="Tahoma"/>
      <w:lang w:val="pl-PL" w:eastAsia="pl-PL"/>
    </w:rPr>
  </w:style>
  <w:style w:type="paragraph" w:customStyle="1" w:styleId="CharChar1CharCharCharCharCharCharCharCharCharCharCharCharCharChar1Char0">
    <w:name w:val="Char Char1 Знак Char Char Знак Char Char Знак Char Char Знак Char Знак Char Знак Char Знак Char Знак Char Знак Char Знак Char Знак Char1 Знак Char Знак"/>
    <w:basedOn w:val="a"/>
    <w:rsid w:val="00B374AB"/>
    <w:pPr>
      <w:tabs>
        <w:tab w:val="left" w:pos="709"/>
      </w:tabs>
    </w:pPr>
    <w:rPr>
      <w:rFonts w:ascii="Tahoma" w:hAnsi="Tahoma"/>
      <w:lang w:val="pl-PL" w:eastAsia="pl-PL"/>
    </w:rPr>
  </w:style>
  <w:style w:type="paragraph" w:customStyle="1" w:styleId="CharChar1CharCharCharCharCharCharCharCharCharCharCharCharCharChar1CharCharChar">
    <w:name w:val="Char Char1 Знак Char Char Знак Char Char Знак Char Char Знак Char Знак Char Знак Char Знак Char Знак Char Знак Char Знак Char Знак Char1 Знак Char Знак Char Char"/>
    <w:basedOn w:val="a"/>
    <w:rsid w:val="00B374AB"/>
    <w:pPr>
      <w:tabs>
        <w:tab w:val="left" w:pos="709"/>
      </w:tabs>
    </w:pPr>
    <w:rPr>
      <w:rFonts w:ascii="Tahoma" w:hAnsi="Tahoma"/>
      <w:lang w:val="pl-PL" w:eastAsia="pl-PL"/>
    </w:rPr>
  </w:style>
  <w:style w:type="paragraph" w:customStyle="1" w:styleId="CharChar1CharCharCharCharCharCharCharCharCharCharCharCharCharCharCharCharChar1">
    <w:name w:val="Char Char1 Знак Char Char Знак Char Char Знак Char Char Знак Char Знак Char Знак Char Знак Char Знак Char Знак Char Знак Char Знак Char Знак Char Знак Char Знак Char Знак1"/>
    <w:basedOn w:val="a"/>
    <w:rsid w:val="00B374AB"/>
    <w:pPr>
      <w:tabs>
        <w:tab w:val="left" w:pos="709"/>
      </w:tabs>
    </w:pPr>
    <w:rPr>
      <w:rFonts w:ascii="Tahoma" w:hAnsi="Tahoma"/>
      <w:lang w:val="pl-PL" w:eastAsia="pl-PL"/>
    </w:rPr>
  </w:style>
  <w:style w:type="paragraph" w:customStyle="1" w:styleId="CharChar11CharCharCharCharCharCharCharCharCharCharCharCharCharCharCharCharCharChar">
    <w:name w:val="Char Char1 Знак1 Char Char Знак Char Char Знак Char Char Знак Char Знак Char Знак Char Знак Char Знак Char Знак Char Знак Char Знак Char Знак Char Знак Char Знак Char Знак Char Знак"/>
    <w:basedOn w:val="a"/>
    <w:rsid w:val="00B374AB"/>
    <w:pPr>
      <w:tabs>
        <w:tab w:val="left" w:pos="709"/>
      </w:tabs>
    </w:pPr>
    <w:rPr>
      <w:rFonts w:ascii="Tahoma" w:hAnsi="Tahoma"/>
      <w:lang w:val="pl-PL" w:eastAsia="pl-PL"/>
    </w:rPr>
  </w:style>
  <w:style w:type="character" w:styleId="af7">
    <w:name w:val="Hyperlink"/>
    <w:rsid w:val="00B374AB"/>
    <w:rPr>
      <w:color w:val="0000FF"/>
      <w:u w:val="single"/>
    </w:rPr>
  </w:style>
  <w:style w:type="character" w:customStyle="1" w:styleId="blue1">
    <w:name w:val="blue1"/>
    <w:rsid w:val="00B374AB"/>
    <w:rPr>
      <w:rFonts w:ascii="Times New Roman" w:hAnsi="Times New Roman" w:cs="Times New Roman" w:hint="default"/>
      <w:sz w:val="24"/>
      <w:szCs w:val="24"/>
    </w:rPr>
  </w:style>
  <w:style w:type="paragraph" w:customStyle="1" w:styleId="m">
    <w:name w:val="m"/>
    <w:basedOn w:val="a"/>
    <w:rsid w:val="00B374AB"/>
    <w:pPr>
      <w:spacing w:before="100" w:beforeAutospacing="1" w:after="100" w:afterAutospacing="1"/>
    </w:pPr>
    <w:rPr>
      <w:lang w:val="bg-BG" w:eastAsia="bg-BG"/>
    </w:rPr>
  </w:style>
  <w:style w:type="paragraph" w:customStyle="1" w:styleId="CharChar1CharCharCharCharCharCharCharCharCharCharCharCharCharCharCharCharChar1CharChar">
    <w:name w:val="Char Char1 Знак Char Char Знак Char Char Знак Char Char Знак Char Знак Char Знак Char Знак Char Знак Char Знак Char Знак Char Знак Char Знак Char Знак Char Знак Char Знак1 Char Char"/>
    <w:basedOn w:val="a"/>
    <w:rsid w:val="00B374AB"/>
    <w:pPr>
      <w:tabs>
        <w:tab w:val="left" w:pos="709"/>
      </w:tabs>
    </w:pPr>
    <w:rPr>
      <w:rFonts w:ascii="Tahoma" w:hAnsi="Tahoma"/>
      <w:lang w:val="pl-PL" w:eastAsia="pl-PL"/>
    </w:rPr>
  </w:style>
  <w:style w:type="paragraph" w:customStyle="1" w:styleId="CharChar1CharCharCharCharCharCharCharCharCharCharCharCharCharCharCharCharChar1CharChar0">
    <w:name w:val="Char Char1 Знак Char Char Знак Char Char Знак Char Char Знак Char Знак Char Знак Char Знак Char Знак Char Знак Char Знак Char Знак Char Знак Char Знак Char Знак Char Знак1 Char Char Знак"/>
    <w:basedOn w:val="a"/>
    <w:rsid w:val="00B374AB"/>
    <w:pPr>
      <w:tabs>
        <w:tab w:val="left" w:pos="709"/>
      </w:tabs>
    </w:pPr>
    <w:rPr>
      <w:rFonts w:ascii="Tahoma" w:hAnsi="Tahoma"/>
      <w:lang w:val="pl-PL" w:eastAsia="pl-PL"/>
    </w:rPr>
  </w:style>
  <w:style w:type="paragraph" w:customStyle="1" w:styleId="CharChar3">
    <w:name w:val="Char Char Знак"/>
    <w:basedOn w:val="a"/>
    <w:rsid w:val="00B374AB"/>
    <w:pPr>
      <w:tabs>
        <w:tab w:val="left" w:pos="709"/>
      </w:tabs>
    </w:pPr>
    <w:rPr>
      <w:rFonts w:ascii="Tahoma" w:hAnsi="Tahoma"/>
      <w:lang w:val="pl-PL" w:eastAsia="pl-PL"/>
    </w:rPr>
  </w:style>
  <w:style w:type="character" w:customStyle="1" w:styleId="FontStyle11">
    <w:name w:val="Font Style11"/>
    <w:rsid w:val="00B374AB"/>
    <w:rPr>
      <w:rFonts w:ascii="Times New Roman" w:hAnsi="Times New Roman" w:cs="Times New Roman"/>
      <w:sz w:val="22"/>
      <w:szCs w:val="22"/>
    </w:rPr>
  </w:style>
  <w:style w:type="paragraph" w:customStyle="1" w:styleId="CharChar1CharCharCharCharCharCharCharCharCharCharCharCharCharCharCharCharChar1CharCharCharChar">
    <w:name w:val="Char Char1 Знак Char Char Знак Char Char Знак Char Char Знак Char Знак Char Знак Char Знак Char Знак Char Знак Char Знак Char Знак Char Знак Char Знак Char Знак Char Знак1 Char Char Знак Char Char"/>
    <w:basedOn w:val="a"/>
    <w:rsid w:val="00B374AB"/>
    <w:pPr>
      <w:tabs>
        <w:tab w:val="left" w:pos="709"/>
      </w:tabs>
    </w:pPr>
    <w:rPr>
      <w:rFonts w:ascii="Tahoma" w:hAnsi="Tahoma"/>
      <w:lang w:val="pl-PL" w:eastAsia="pl-PL"/>
    </w:rPr>
  </w:style>
  <w:style w:type="paragraph" w:customStyle="1" w:styleId="CharCharCharCharCharChar0">
    <w:name w:val="Char Char Знак Char Char Знак Char Char"/>
    <w:basedOn w:val="a"/>
    <w:rsid w:val="00B374AB"/>
    <w:pPr>
      <w:tabs>
        <w:tab w:val="left" w:pos="709"/>
      </w:tabs>
    </w:pPr>
    <w:rPr>
      <w:rFonts w:ascii="Tahoma" w:hAnsi="Tahoma"/>
      <w:lang w:val="pl-PL" w:eastAsia="pl-PL"/>
    </w:rPr>
  </w:style>
  <w:style w:type="paragraph" w:customStyle="1" w:styleId="CharChar1CharCharCharCharCharCharCharCharCharCharCharCharCharCharCharCharChar1CharCharCharCharCharChar">
    <w:name w:val="Char Char1 Знак Char Char Знак Char Char Знак Char Char Знак Char Знак Char Знак Char Знак Char Знак Char Знак Char Знак Char Знак Char Знак Char Знак Char Знак Char Знак1 Char Char Знак Char Char Знак Char Char"/>
    <w:basedOn w:val="a"/>
    <w:rsid w:val="00B374AB"/>
    <w:pPr>
      <w:tabs>
        <w:tab w:val="left" w:pos="709"/>
      </w:tabs>
    </w:pPr>
    <w:rPr>
      <w:rFonts w:ascii="Tahoma" w:hAnsi="Tahoma"/>
      <w:lang w:val="pl-PL" w:eastAsia="pl-PL"/>
    </w:rPr>
  </w:style>
  <w:style w:type="paragraph" w:customStyle="1" w:styleId="CharCharCharCharCharChar1">
    <w:name w:val="Char Знак Char Char Char Char Char"/>
    <w:basedOn w:val="a"/>
    <w:rsid w:val="00B374AB"/>
    <w:pPr>
      <w:tabs>
        <w:tab w:val="left" w:pos="709"/>
      </w:tabs>
    </w:pPr>
    <w:rPr>
      <w:rFonts w:ascii="Tahoma" w:hAnsi="Tahoma"/>
      <w:lang w:val="pl-PL" w:eastAsia="pl-PL"/>
    </w:rPr>
  </w:style>
  <w:style w:type="paragraph" w:customStyle="1" w:styleId="CharChar11CharCharCharCharCharCharCharCharCharCharCharCharCharCharChar1CharCharCharCharCharChar">
    <w:name w:val="Char Char1 Знак1 Char Char Знак Char Char Знак Char Char Знак Char Знак Char Знак Char Знак Char Знак Char Знак Char Знак Char Знак Char Знак Char1 Знак Char Знак Char Знак Char Char Знак Char Char Знак"/>
    <w:basedOn w:val="a"/>
    <w:rsid w:val="00B374AB"/>
    <w:pPr>
      <w:tabs>
        <w:tab w:val="left" w:pos="709"/>
      </w:tabs>
    </w:pPr>
    <w:rPr>
      <w:rFonts w:ascii="Tahoma" w:hAnsi="Tahoma"/>
      <w:lang w:val="pl-PL" w:eastAsia="pl-PL"/>
    </w:rPr>
  </w:style>
  <w:style w:type="paragraph" w:customStyle="1" w:styleId="Char2CharCharCharCharChar">
    <w:name w:val="Char2 Знак Char Знак Char Char Знак Char Char"/>
    <w:basedOn w:val="a"/>
    <w:rsid w:val="00B374AB"/>
    <w:pPr>
      <w:tabs>
        <w:tab w:val="left" w:pos="709"/>
      </w:tabs>
    </w:pPr>
    <w:rPr>
      <w:rFonts w:ascii="Tahoma" w:hAnsi="Tahoma"/>
      <w:lang w:val="pl-PL" w:eastAsia="pl-PL"/>
    </w:rPr>
  </w:style>
  <w:style w:type="character" w:customStyle="1" w:styleId="FontStyle13">
    <w:name w:val="Font Style13"/>
    <w:rsid w:val="00B374AB"/>
    <w:rPr>
      <w:rFonts w:ascii="Times New Roman" w:hAnsi="Times New Roman" w:cs="Times New Roman"/>
      <w:spacing w:val="10"/>
      <w:sz w:val="24"/>
      <w:szCs w:val="24"/>
    </w:rPr>
  </w:style>
  <w:style w:type="character" w:customStyle="1" w:styleId="subparinclink">
    <w:name w:val="subparinclink"/>
    <w:rsid w:val="00B374AB"/>
  </w:style>
  <w:style w:type="character" w:customStyle="1" w:styleId="ala2">
    <w:name w:val="al_a2"/>
    <w:rsid w:val="00B374AB"/>
    <w:rPr>
      <w:vanish w:val="0"/>
      <w:webHidden w:val="0"/>
      <w:specVanish/>
    </w:rPr>
  </w:style>
  <w:style w:type="character" w:customStyle="1" w:styleId="ala35">
    <w:name w:val="al_a35"/>
    <w:rsid w:val="00B374AB"/>
    <w:rPr>
      <w:rFonts w:cs="Times New Roman"/>
    </w:rPr>
  </w:style>
  <w:style w:type="character" w:customStyle="1" w:styleId="alt2">
    <w:name w:val="al_t2"/>
    <w:rsid w:val="00B374AB"/>
    <w:rPr>
      <w:vanish w:val="0"/>
      <w:webHidden w:val="0"/>
      <w:specVanish/>
    </w:rPr>
  </w:style>
  <w:style w:type="character" w:customStyle="1" w:styleId="parsupercapt2">
    <w:name w:val="par_super_capt2"/>
    <w:rsid w:val="00B374AB"/>
    <w:rPr>
      <w:vanish w:val="0"/>
      <w:webHidden w:val="0"/>
      <w:specVanish/>
    </w:rPr>
  </w:style>
  <w:style w:type="character" w:customStyle="1" w:styleId="ala3">
    <w:name w:val="al_a3"/>
    <w:rsid w:val="00B374AB"/>
    <w:rPr>
      <w:vanish w:val="0"/>
      <w:webHidden w:val="0"/>
      <w:specVanish/>
    </w:rPr>
  </w:style>
  <w:style w:type="table" w:customStyle="1" w:styleId="TableGrid1">
    <w:name w:val="Table Grid1"/>
    <w:basedOn w:val="a1"/>
    <w:next w:val="af1"/>
    <w:uiPriority w:val="59"/>
    <w:rsid w:val="00B374AB"/>
    <w:pPr>
      <w:spacing w:after="0" w:line="240" w:lineRule="auto"/>
    </w:pPr>
    <w:rPr>
      <w:rFonts w:ascii="Verdana" w:eastAsia="Calibri" w:hAnsi="Verdana" w:cs="Times New Roman"/>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Subtitle"/>
    <w:basedOn w:val="a"/>
    <w:link w:val="af9"/>
    <w:qFormat/>
    <w:rsid w:val="00B374AB"/>
    <w:pPr>
      <w:pBdr>
        <w:bottom w:val="single" w:sz="12" w:space="1" w:color="auto"/>
      </w:pBdr>
      <w:autoSpaceDE w:val="0"/>
      <w:autoSpaceDN w:val="0"/>
      <w:spacing w:line="360" w:lineRule="auto"/>
      <w:jc w:val="center"/>
    </w:pPr>
    <w:rPr>
      <w:rFonts w:ascii="Arial" w:hAnsi="Arial"/>
      <w:b/>
      <w:bCs/>
      <w:sz w:val="32"/>
      <w:szCs w:val="32"/>
    </w:rPr>
  </w:style>
  <w:style w:type="character" w:customStyle="1" w:styleId="af9">
    <w:name w:val="Подзаглавие Знак"/>
    <w:basedOn w:val="a0"/>
    <w:link w:val="af8"/>
    <w:rsid w:val="00B374AB"/>
    <w:rPr>
      <w:rFonts w:ascii="Arial" w:eastAsia="Times New Roman" w:hAnsi="Arial" w:cs="Times New Roman"/>
      <w:b/>
      <w:bCs/>
      <w:sz w:val="32"/>
      <w:szCs w:val="32"/>
    </w:rPr>
  </w:style>
  <w:style w:type="paragraph" w:customStyle="1" w:styleId="BodyText21">
    <w:name w:val="Body Text 21"/>
    <w:basedOn w:val="a"/>
    <w:rsid w:val="00B374AB"/>
    <w:pPr>
      <w:autoSpaceDE w:val="0"/>
      <w:autoSpaceDN w:val="0"/>
      <w:spacing w:line="360" w:lineRule="atLeast"/>
      <w:jc w:val="center"/>
    </w:pPr>
    <w:rPr>
      <w:rFonts w:ascii="Arial" w:hAnsi="Arial" w:cs="Arial"/>
      <w:b/>
      <w:bCs/>
      <w:sz w:val="32"/>
      <w:szCs w:val="32"/>
      <w:lang w:val="bg-BG" w:eastAsia="bg-BG"/>
    </w:rPr>
  </w:style>
  <w:style w:type="character" w:customStyle="1" w:styleId="33">
    <w:name w:val="Основен текст 3 Знак"/>
    <w:link w:val="34"/>
    <w:semiHidden/>
    <w:rsid w:val="00B374AB"/>
    <w:rPr>
      <w:rFonts w:ascii="Arial" w:hAnsi="Arial" w:cs="Arial"/>
      <w:b/>
      <w:bCs/>
      <w:sz w:val="26"/>
      <w:szCs w:val="26"/>
    </w:rPr>
  </w:style>
  <w:style w:type="paragraph" w:styleId="34">
    <w:name w:val="Body Text 3"/>
    <w:basedOn w:val="a"/>
    <w:link w:val="33"/>
    <w:semiHidden/>
    <w:rsid w:val="00B374AB"/>
    <w:pPr>
      <w:autoSpaceDE w:val="0"/>
      <w:autoSpaceDN w:val="0"/>
      <w:jc w:val="center"/>
    </w:pPr>
    <w:rPr>
      <w:rFonts w:ascii="Arial" w:eastAsiaTheme="minorHAnsi" w:hAnsi="Arial" w:cs="Arial"/>
      <w:b/>
      <w:bCs/>
      <w:sz w:val="26"/>
      <w:szCs w:val="26"/>
      <w:lang w:val="bg-BG"/>
    </w:rPr>
  </w:style>
  <w:style w:type="character" w:customStyle="1" w:styleId="BodyText3Char1">
    <w:name w:val="Body Text 3 Char1"/>
    <w:basedOn w:val="a0"/>
    <w:link w:val="34"/>
    <w:uiPriority w:val="99"/>
    <w:semiHidden/>
    <w:rsid w:val="00B374AB"/>
    <w:rPr>
      <w:rFonts w:ascii="Times New Roman" w:eastAsia="Times New Roman" w:hAnsi="Times New Roman" w:cs="Times New Roman"/>
      <w:sz w:val="16"/>
      <w:szCs w:val="16"/>
      <w:lang w:val="en-GB"/>
    </w:rPr>
  </w:style>
  <w:style w:type="character" w:styleId="afa">
    <w:name w:val="annotation reference"/>
    <w:rsid w:val="00B374AB"/>
    <w:rPr>
      <w:sz w:val="16"/>
      <w:szCs w:val="16"/>
    </w:rPr>
  </w:style>
  <w:style w:type="paragraph" w:styleId="afb">
    <w:name w:val="annotation text"/>
    <w:basedOn w:val="a"/>
    <w:link w:val="afc"/>
    <w:rsid w:val="00B374AB"/>
    <w:pPr>
      <w:autoSpaceDE w:val="0"/>
      <w:autoSpaceDN w:val="0"/>
    </w:pPr>
    <w:rPr>
      <w:sz w:val="20"/>
      <w:szCs w:val="20"/>
      <w:lang w:val="en-AU"/>
    </w:rPr>
  </w:style>
  <w:style w:type="character" w:customStyle="1" w:styleId="afc">
    <w:name w:val="Текст на коментар Знак"/>
    <w:basedOn w:val="a0"/>
    <w:link w:val="afb"/>
    <w:rsid w:val="00B374AB"/>
    <w:rPr>
      <w:rFonts w:ascii="Times New Roman" w:eastAsia="Times New Roman" w:hAnsi="Times New Roman" w:cs="Times New Roman"/>
      <w:sz w:val="20"/>
      <w:szCs w:val="20"/>
      <w:lang w:val="en-AU"/>
    </w:rPr>
  </w:style>
  <w:style w:type="paragraph" w:customStyle="1" w:styleId="BodyText23">
    <w:name w:val="Body Text 23"/>
    <w:basedOn w:val="a"/>
    <w:rsid w:val="00B374AB"/>
    <w:pPr>
      <w:autoSpaceDE w:val="0"/>
      <w:autoSpaceDN w:val="0"/>
      <w:spacing w:line="360" w:lineRule="auto"/>
      <w:ind w:firstLine="720"/>
    </w:pPr>
    <w:rPr>
      <w:rFonts w:ascii="Arial" w:hAnsi="Arial" w:cs="Arial"/>
      <w:lang w:val="bg-BG" w:eastAsia="bg-BG"/>
    </w:rPr>
  </w:style>
  <w:style w:type="paragraph" w:customStyle="1" w:styleId="BodyText22">
    <w:name w:val="Body Text 22"/>
    <w:basedOn w:val="a"/>
    <w:rsid w:val="00B374AB"/>
    <w:pPr>
      <w:autoSpaceDE w:val="0"/>
      <w:autoSpaceDN w:val="0"/>
      <w:ind w:firstLine="720"/>
      <w:jc w:val="both"/>
    </w:pPr>
    <w:rPr>
      <w:sz w:val="28"/>
      <w:szCs w:val="28"/>
      <w:lang w:val="bg-BG" w:eastAsia="bg-BG"/>
    </w:rPr>
  </w:style>
  <w:style w:type="character" w:customStyle="1" w:styleId="afd">
    <w:name w:val="Обикновен текст Знак"/>
    <w:link w:val="afe"/>
    <w:semiHidden/>
    <w:rsid w:val="00B374AB"/>
    <w:rPr>
      <w:rFonts w:ascii="Courier New" w:hAnsi="Courier New" w:cs="Courier New"/>
      <w:lang w:val="en-US"/>
    </w:rPr>
  </w:style>
  <w:style w:type="paragraph" w:styleId="afe">
    <w:name w:val="Plain Text"/>
    <w:basedOn w:val="a"/>
    <w:link w:val="afd"/>
    <w:semiHidden/>
    <w:rsid w:val="00B374AB"/>
    <w:pPr>
      <w:autoSpaceDE w:val="0"/>
      <w:autoSpaceDN w:val="0"/>
    </w:pPr>
    <w:rPr>
      <w:rFonts w:ascii="Courier New" w:eastAsiaTheme="minorHAnsi" w:hAnsi="Courier New" w:cs="Courier New"/>
      <w:sz w:val="22"/>
      <w:szCs w:val="22"/>
      <w:lang w:val="en-US"/>
    </w:rPr>
  </w:style>
  <w:style w:type="character" w:customStyle="1" w:styleId="PlainTextChar1">
    <w:name w:val="Plain Text Char1"/>
    <w:basedOn w:val="a0"/>
    <w:link w:val="afe"/>
    <w:uiPriority w:val="99"/>
    <w:semiHidden/>
    <w:rsid w:val="00B374AB"/>
    <w:rPr>
      <w:rFonts w:ascii="Consolas" w:eastAsia="Times New Roman" w:hAnsi="Consolas" w:cs="Times New Roman"/>
      <w:sz w:val="21"/>
      <w:szCs w:val="21"/>
      <w:lang w:val="en-GB"/>
    </w:rPr>
  </w:style>
  <w:style w:type="character" w:customStyle="1" w:styleId="23">
    <w:name w:val="Основен текст 2 Знак"/>
    <w:link w:val="24"/>
    <w:semiHidden/>
    <w:rsid w:val="00B374AB"/>
    <w:rPr>
      <w:lang w:val="en-AU"/>
    </w:rPr>
  </w:style>
  <w:style w:type="paragraph" w:styleId="24">
    <w:name w:val="Body Text 2"/>
    <w:basedOn w:val="a"/>
    <w:link w:val="23"/>
    <w:semiHidden/>
    <w:rsid w:val="00B374AB"/>
    <w:pPr>
      <w:autoSpaceDE w:val="0"/>
      <w:autoSpaceDN w:val="0"/>
      <w:spacing w:after="120" w:line="480" w:lineRule="auto"/>
    </w:pPr>
    <w:rPr>
      <w:rFonts w:asciiTheme="minorHAnsi" w:eastAsiaTheme="minorHAnsi" w:hAnsiTheme="minorHAnsi" w:cstheme="minorBidi"/>
      <w:sz w:val="22"/>
      <w:szCs w:val="22"/>
      <w:lang w:val="en-AU"/>
    </w:rPr>
  </w:style>
  <w:style w:type="character" w:customStyle="1" w:styleId="BodyText2Char1">
    <w:name w:val="Body Text 2 Char1"/>
    <w:basedOn w:val="a0"/>
    <w:link w:val="24"/>
    <w:uiPriority w:val="99"/>
    <w:semiHidden/>
    <w:rsid w:val="00B374AB"/>
    <w:rPr>
      <w:rFonts w:ascii="Times New Roman" w:eastAsia="Times New Roman" w:hAnsi="Times New Roman" w:cs="Times New Roman"/>
      <w:sz w:val="24"/>
      <w:szCs w:val="24"/>
      <w:lang w:val="en-GB"/>
    </w:rPr>
  </w:style>
  <w:style w:type="paragraph" w:customStyle="1" w:styleId="quotebullet1">
    <w:name w:val="quote bullet 1"/>
    <w:basedOn w:val="a"/>
    <w:rsid w:val="00B374AB"/>
    <w:pPr>
      <w:numPr>
        <w:numId w:val="2"/>
      </w:numPr>
    </w:pPr>
    <w:rPr>
      <w:rFonts w:ascii="Tahoma" w:hAnsi="Tahoma"/>
      <w:sz w:val="22"/>
      <w:szCs w:val="20"/>
      <w:lang w:val="en-US"/>
    </w:rPr>
  </w:style>
  <w:style w:type="paragraph" w:customStyle="1" w:styleId="Style3">
    <w:name w:val="Style3"/>
    <w:basedOn w:val="a"/>
    <w:rsid w:val="00B374AB"/>
    <w:pPr>
      <w:widowControl w:val="0"/>
      <w:autoSpaceDE w:val="0"/>
      <w:autoSpaceDN w:val="0"/>
      <w:adjustRightInd w:val="0"/>
      <w:spacing w:line="202" w:lineRule="exact"/>
      <w:jc w:val="both"/>
    </w:pPr>
    <w:rPr>
      <w:lang w:val="en-US"/>
    </w:rPr>
  </w:style>
  <w:style w:type="paragraph" w:customStyle="1" w:styleId="Style5">
    <w:name w:val="Style5"/>
    <w:basedOn w:val="a"/>
    <w:rsid w:val="00B374AB"/>
    <w:pPr>
      <w:widowControl w:val="0"/>
      <w:autoSpaceDE w:val="0"/>
      <w:autoSpaceDN w:val="0"/>
      <w:adjustRightInd w:val="0"/>
      <w:spacing w:line="206" w:lineRule="exact"/>
      <w:ind w:firstLine="178"/>
      <w:jc w:val="both"/>
    </w:pPr>
    <w:rPr>
      <w:lang w:val="en-US"/>
    </w:rPr>
  </w:style>
  <w:style w:type="paragraph" w:customStyle="1" w:styleId="Style6">
    <w:name w:val="Style6"/>
    <w:basedOn w:val="a"/>
    <w:rsid w:val="00B374AB"/>
    <w:pPr>
      <w:widowControl w:val="0"/>
      <w:autoSpaceDE w:val="0"/>
      <w:autoSpaceDN w:val="0"/>
      <w:adjustRightInd w:val="0"/>
      <w:spacing w:line="186" w:lineRule="exact"/>
      <w:ind w:firstLine="182"/>
      <w:jc w:val="both"/>
    </w:pPr>
    <w:rPr>
      <w:lang w:val="en-US"/>
    </w:rPr>
  </w:style>
  <w:style w:type="character" w:customStyle="1" w:styleId="FontStyle16">
    <w:name w:val="Font Style16"/>
    <w:rsid w:val="00B374AB"/>
    <w:rPr>
      <w:rFonts w:ascii="Times New Roman" w:hAnsi="Times New Roman" w:cs="Times New Roman"/>
      <w:sz w:val="20"/>
      <w:szCs w:val="20"/>
    </w:rPr>
  </w:style>
  <w:style w:type="paragraph" w:customStyle="1" w:styleId="Char1CharCharCharCharCharChar1CharCharCharCharCharCharCharCharCharCharCharChar">
    <w:name w:val="Char1 Char Char Char Char Char Char Знак Знак1 Char Char Знак Знак Char Char Char Char Char Char Char Char Char Char"/>
    <w:basedOn w:val="a"/>
    <w:rsid w:val="00B374AB"/>
    <w:pPr>
      <w:tabs>
        <w:tab w:val="left" w:pos="709"/>
      </w:tabs>
    </w:pPr>
    <w:rPr>
      <w:rFonts w:ascii="Tahoma" w:hAnsi="Tahoma"/>
      <w:lang w:val="pl-PL" w:eastAsia="pl-PL"/>
    </w:rPr>
  </w:style>
  <w:style w:type="paragraph" w:customStyle="1" w:styleId="Style7">
    <w:name w:val="Style7"/>
    <w:basedOn w:val="a"/>
    <w:rsid w:val="00B374AB"/>
    <w:pPr>
      <w:widowControl w:val="0"/>
      <w:autoSpaceDE w:val="0"/>
      <w:autoSpaceDN w:val="0"/>
      <w:adjustRightInd w:val="0"/>
      <w:spacing w:line="234" w:lineRule="exact"/>
      <w:jc w:val="both"/>
    </w:pPr>
    <w:rPr>
      <w:rFonts w:ascii="Arial" w:hAnsi="Arial" w:cs="Arial"/>
      <w:lang w:val="bg-BG" w:eastAsia="bg-BG"/>
    </w:rPr>
  </w:style>
  <w:style w:type="character" w:customStyle="1" w:styleId="FontStyle18">
    <w:name w:val="Font Style18"/>
    <w:rsid w:val="00B374AB"/>
    <w:rPr>
      <w:rFonts w:ascii="Cambria" w:hAnsi="Cambria" w:cs="Cambria"/>
      <w:sz w:val="18"/>
      <w:szCs w:val="18"/>
    </w:rPr>
  </w:style>
  <w:style w:type="paragraph" w:customStyle="1" w:styleId="Style4">
    <w:name w:val="Style4"/>
    <w:basedOn w:val="a"/>
    <w:rsid w:val="00B374AB"/>
    <w:pPr>
      <w:widowControl w:val="0"/>
      <w:autoSpaceDE w:val="0"/>
      <w:autoSpaceDN w:val="0"/>
      <w:adjustRightInd w:val="0"/>
      <w:spacing w:line="233" w:lineRule="exact"/>
      <w:ind w:firstLine="312"/>
      <w:jc w:val="both"/>
    </w:pPr>
    <w:rPr>
      <w:rFonts w:ascii="Cambria" w:hAnsi="Cambria"/>
      <w:lang w:val="en-US"/>
    </w:rPr>
  </w:style>
  <w:style w:type="paragraph" w:customStyle="1" w:styleId="Style9">
    <w:name w:val="Style9"/>
    <w:basedOn w:val="a"/>
    <w:rsid w:val="00B374AB"/>
    <w:pPr>
      <w:widowControl w:val="0"/>
      <w:autoSpaceDE w:val="0"/>
      <w:autoSpaceDN w:val="0"/>
      <w:adjustRightInd w:val="0"/>
      <w:spacing w:line="232" w:lineRule="exact"/>
      <w:jc w:val="both"/>
    </w:pPr>
    <w:rPr>
      <w:rFonts w:ascii="Cambria" w:hAnsi="Cambria"/>
      <w:lang w:val="en-US"/>
    </w:rPr>
  </w:style>
  <w:style w:type="character" w:customStyle="1" w:styleId="FontStyle17">
    <w:name w:val="Font Style17"/>
    <w:rsid w:val="00B374AB"/>
    <w:rPr>
      <w:rFonts w:ascii="Cambria" w:hAnsi="Cambria" w:cs="Cambria"/>
      <w:b/>
      <w:bCs/>
      <w:spacing w:val="-10"/>
      <w:sz w:val="20"/>
      <w:szCs w:val="20"/>
    </w:rPr>
  </w:style>
  <w:style w:type="character" w:customStyle="1" w:styleId="FontStyle19">
    <w:name w:val="Font Style19"/>
    <w:rsid w:val="00B374AB"/>
    <w:rPr>
      <w:rFonts w:ascii="Cambria" w:hAnsi="Cambria" w:cs="Cambria"/>
      <w:sz w:val="22"/>
      <w:szCs w:val="22"/>
    </w:rPr>
  </w:style>
  <w:style w:type="character" w:customStyle="1" w:styleId="aff">
    <w:name w:val="План на документа Знак"/>
    <w:link w:val="aff0"/>
    <w:semiHidden/>
    <w:rsid w:val="00B374AB"/>
    <w:rPr>
      <w:rFonts w:ascii="Tahoma" w:hAnsi="Tahoma" w:cs="Tahoma"/>
      <w:shd w:val="clear" w:color="auto" w:fill="000080"/>
      <w:lang w:val="en-AU"/>
    </w:rPr>
  </w:style>
  <w:style w:type="paragraph" w:styleId="aff0">
    <w:name w:val="Document Map"/>
    <w:basedOn w:val="a"/>
    <w:link w:val="aff"/>
    <w:semiHidden/>
    <w:rsid w:val="00B374AB"/>
    <w:pPr>
      <w:shd w:val="clear" w:color="auto" w:fill="000080"/>
      <w:autoSpaceDE w:val="0"/>
      <w:autoSpaceDN w:val="0"/>
    </w:pPr>
    <w:rPr>
      <w:rFonts w:ascii="Tahoma" w:eastAsiaTheme="minorHAnsi" w:hAnsi="Tahoma" w:cs="Tahoma"/>
      <w:sz w:val="22"/>
      <w:szCs w:val="22"/>
      <w:lang w:val="en-AU"/>
    </w:rPr>
  </w:style>
  <w:style w:type="character" w:customStyle="1" w:styleId="DocumentMapChar1">
    <w:name w:val="Document Map Char1"/>
    <w:basedOn w:val="a0"/>
    <w:link w:val="aff0"/>
    <w:uiPriority w:val="99"/>
    <w:semiHidden/>
    <w:rsid w:val="00B374AB"/>
    <w:rPr>
      <w:rFonts w:ascii="Tahoma" w:eastAsia="Times New Roman" w:hAnsi="Tahoma" w:cs="Tahoma"/>
      <w:sz w:val="16"/>
      <w:szCs w:val="16"/>
      <w:lang w:val="en-GB"/>
    </w:rPr>
  </w:style>
  <w:style w:type="character" w:customStyle="1" w:styleId="aff1">
    <w:name w:val="Основен текст_"/>
    <w:rsid w:val="00B374AB"/>
    <w:rPr>
      <w:rFonts w:ascii="Verdana" w:hAnsi="Verdana"/>
      <w:sz w:val="19"/>
      <w:szCs w:val="19"/>
    </w:rPr>
  </w:style>
  <w:style w:type="paragraph" w:customStyle="1" w:styleId="12">
    <w:name w:val="Основен текст1"/>
    <w:basedOn w:val="a"/>
    <w:rsid w:val="00B374AB"/>
    <w:pPr>
      <w:spacing w:line="240" w:lineRule="atLeast"/>
      <w:ind w:hanging="1420"/>
    </w:pPr>
    <w:rPr>
      <w:rFonts w:ascii="Verdana" w:hAnsi="Verdana"/>
      <w:sz w:val="19"/>
      <w:szCs w:val="19"/>
      <w:lang w:val="en-AU" w:eastAsia="bg-BG"/>
    </w:rPr>
  </w:style>
  <w:style w:type="character" w:customStyle="1" w:styleId="alt">
    <w:name w:val="al_t"/>
    <w:rsid w:val="00B374AB"/>
  </w:style>
  <w:style w:type="character" w:customStyle="1" w:styleId="ala">
    <w:name w:val="al_a"/>
    <w:rsid w:val="00B374AB"/>
  </w:style>
  <w:style w:type="character" w:customStyle="1" w:styleId="alcapt">
    <w:name w:val="al_capt"/>
    <w:rsid w:val="00B374AB"/>
  </w:style>
  <w:style w:type="character" w:customStyle="1" w:styleId="timark">
    <w:name w:val="timark"/>
    <w:rsid w:val="00B374AB"/>
  </w:style>
  <w:style w:type="character" w:styleId="aff2">
    <w:name w:val="footnote reference"/>
    <w:aliases w:val="Footnote symbol"/>
    <w:uiPriority w:val="99"/>
    <w:rsid w:val="00B374AB"/>
    <w:rPr>
      <w:vertAlign w:val="superscript"/>
    </w:rPr>
  </w:style>
  <w:style w:type="character" w:customStyle="1" w:styleId="newdocreference1">
    <w:name w:val="newdocreference1"/>
    <w:rsid w:val="00B374AB"/>
    <w:rPr>
      <w:color w:val="0000FF"/>
      <w:u w:val="single"/>
    </w:rPr>
  </w:style>
  <w:style w:type="character" w:customStyle="1" w:styleId="alcapt2">
    <w:name w:val="al_capt2"/>
    <w:rsid w:val="00B374AB"/>
    <w:rPr>
      <w:i/>
      <w:iCs/>
    </w:rPr>
  </w:style>
  <w:style w:type="character" w:customStyle="1" w:styleId="TitleChar1">
    <w:name w:val="Title Char1"/>
    <w:aliases w:val="Char Char Char3"/>
    <w:locked/>
    <w:rsid w:val="00B374AB"/>
    <w:rPr>
      <w:rFonts w:ascii="Arial" w:hAnsi="Arial" w:cs="Arial"/>
      <w:b/>
      <w:bCs/>
      <w:sz w:val="36"/>
      <w:szCs w:val="36"/>
    </w:rPr>
  </w:style>
  <w:style w:type="paragraph" w:customStyle="1" w:styleId="western">
    <w:name w:val="western"/>
    <w:basedOn w:val="a"/>
    <w:rsid w:val="00B374AB"/>
    <w:pPr>
      <w:spacing w:before="100" w:beforeAutospacing="1"/>
      <w:jc w:val="both"/>
    </w:pPr>
    <w:rPr>
      <w:lang w:val="bg-BG" w:eastAsia="bg-BG" w:bidi="my-MM"/>
    </w:rPr>
  </w:style>
  <w:style w:type="paragraph" w:customStyle="1" w:styleId="Annexetitre">
    <w:name w:val="Annexe titre"/>
    <w:basedOn w:val="a"/>
    <w:next w:val="a"/>
    <w:rsid w:val="00B374AB"/>
    <w:pPr>
      <w:spacing w:before="120" w:after="120"/>
      <w:jc w:val="center"/>
    </w:pPr>
    <w:rPr>
      <w:rFonts w:eastAsia="Calibri"/>
      <w:b/>
      <w:szCs w:val="22"/>
      <w:u w:val="single"/>
      <w:lang w:val="bg-BG" w:eastAsia="bg-BG"/>
    </w:rPr>
  </w:style>
  <w:style w:type="paragraph" w:customStyle="1" w:styleId="title1">
    <w:name w:val="title1"/>
    <w:basedOn w:val="a"/>
    <w:rsid w:val="00B374AB"/>
    <w:pPr>
      <w:suppressAutoHyphens/>
      <w:spacing w:after="280"/>
      <w:jc w:val="center"/>
      <w:textAlignment w:val="center"/>
    </w:pPr>
    <w:rPr>
      <w:b/>
      <w:bCs/>
      <w:sz w:val="30"/>
      <w:szCs w:val="30"/>
      <w:lang w:val="bg-BG" w:eastAsia="ar-SA"/>
    </w:rPr>
  </w:style>
  <w:style w:type="character" w:customStyle="1" w:styleId="subpardislink">
    <w:name w:val="subpardislink"/>
    <w:rsid w:val="00B374AB"/>
  </w:style>
  <w:style w:type="character" w:customStyle="1" w:styleId="alcapt7">
    <w:name w:val="al_capt7"/>
    <w:rsid w:val="00B374AB"/>
    <w:rPr>
      <w:i/>
      <w:iCs/>
      <w:vanish w:val="0"/>
      <w:webHidden w:val="0"/>
      <w:specVanish/>
    </w:rPr>
  </w:style>
  <w:style w:type="character" w:customStyle="1" w:styleId="WW8Num9z1">
    <w:name w:val="WW8Num9z1"/>
    <w:rsid w:val="00B374AB"/>
    <w:rPr>
      <w:rFonts w:ascii="Courier New" w:hAnsi="Courier New" w:cs="Courier New"/>
    </w:rPr>
  </w:style>
  <w:style w:type="character" w:customStyle="1" w:styleId="aff3">
    <w:name w:val="Текст на бележка в края Знак"/>
    <w:link w:val="aff4"/>
    <w:uiPriority w:val="99"/>
    <w:semiHidden/>
    <w:rsid w:val="00B374AB"/>
    <w:rPr>
      <w:lang w:val="en-AU"/>
    </w:rPr>
  </w:style>
  <w:style w:type="paragraph" w:styleId="aff4">
    <w:name w:val="endnote text"/>
    <w:basedOn w:val="a"/>
    <w:link w:val="aff3"/>
    <w:uiPriority w:val="99"/>
    <w:semiHidden/>
    <w:unhideWhenUsed/>
    <w:rsid w:val="00B374AB"/>
    <w:pPr>
      <w:autoSpaceDE w:val="0"/>
      <w:autoSpaceDN w:val="0"/>
    </w:pPr>
    <w:rPr>
      <w:rFonts w:asciiTheme="minorHAnsi" w:eastAsiaTheme="minorHAnsi" w:hAnsiTheme="minorHAnsi" w:cstheme="minorBidi"/>
      <w:sz w:val="22"/>
      <w:szCs w:val="22"/>
      <w:lang w:val="en-AU"/>
    </w:rPr>
  </w:style>
  <w:style w:type="character" w:customStyle="1" w:styleId="EndnoteTextChar1">
    <w:name w:val="Endnote Text Char1"/>
    <w:basedOn w:val="a0"/>
    <w:link w:val="aff4"/>
    <w:uiPriority w:val="99"/>
    <w:semiHidden/>
    <w:rsid w:val="00B374AB"/>
    <w:rPr>
      <w:rFonts w:ascii="Times New Roman" w:eastAsia="Times New Roman" w:hAnsi="Times New Roman" w:cs="Times New Roman"/>
      <w:sz w:val="20"/>
      <w:szCs w:val="20"/>
      <w:lang w:val="en-GB"/>
    </w:rPr>
  </w:style>
  <w:style w:type="character" w:customStyle="1" w:styleId="parinclink">
    <w:name w:val="parinclink"/>
    <w:rsid w:val="00B374AB"/>
    <w:rPr>
      <w:rFonts w:cs="Times New Roman"/>
    </w:rPr>
  </w:style>
  <w:style w:type="paragraph" w:customStyle="1" w:styleId="NormalBold">
    <w:name w:val="NormalBold"/>
    <w:basedOn w:val="a"/>
    <w:link w:val="NormalBoldChar"/>
    <w:rsid w:val="00B374AB"/>
    <w:pPr>
      <w:widowControl w:val="0"/>
    </w:pPr>
    <w:rPr>
      <w:b/>
      <w:szCs w:val="20"/>
    </w:rPr>
  </w:style>
  <w:style w:type="character" w:customStyle="1" w:styleId="NormalBoldChar">
    <w:name w:val="NormalBold Char"/>
    <w:link w:val="NormalBold"/>
    <w:locked/>
    <w:rsid w:val="00B374AB"/>
    <w:rPr>
      <w:rFonts w:ascii="Times New Roman" w:eastAsia="Times New Roman" w:hAnsi="Times New Roman" w:cs="Times New Roman"/>
      <w:b/>
      <w:sz w:val="24"/>
      <w:szCs w:val="20"/>
    </w:rPr>
  </w:style>
  <w:style w:type="character" w:customStyle="1" w:styleId="DeltaViewInsertion">
    <w:name w:val="DeltaView Insertion"/>
    <w:rsid w:val="00B374AB"/>
    <w:rPr>
      <w:b/>
      <w:i/>
      <w:spacing w:val="0"/>
      <w:lang w:val="bg-BG" w:eastAsia="bg-BG"/>
    </w:rPr>
  </w:style>
  <w:style w:type="paragraph" w:customStyle="1" w:styleId="Text1">
    <w:name w:val="Text 1"/>
    <w:basedOn w:val="a"/>
    <w:rsid w:val="00B374AB"/>
    <w:pPr>
      <w:spacing w:before="120" w:after="120"/>
      <w:ind w:left="850"/>
      <w:jc w:val="both"/>
    </w:pPr>
    <w:rPr>
      <w:rFonts w:eastAsia="Calibri"/>
      <w:szCs w:val="22"/>
      <w:lang w:val="bg-BG" w:eastAsia="bg-BG"/>
    </w:rPr>
  </w:style>
  <w:style w:type="paragraph" w:customStyle="1" w:styleId="NormalLeft">
    <w:name w:val="Normal Left"/>
    <w:basedOn w:val="a"/>
    <w:rsid w:val="00B374AB"/>
    <w:pPr>
      <w:spacing w:before="120" w:after="120"/>
    </w:pPr>
    <w:rPr>
      <w:rFonts w:eastAsia="Calibri"/>
      <w:szCs w:val="22"/>
      <w:lang w:val="bg-BG" w:eastAsia="bg-BG"/>
    </w:rPr>
  </w:style>
  <w:style w:type="paragraph" w:customStyle="1" w:styleId="Tiret0">
    <w:name w:val="Tiret 0"/>
    <w:basedOn w:val="a"/>
    <w:rsid w:val="00B374AB"/>
    <w:pPr>
      <w:tabs>
        <w:tab w:val="num" w:pos="850"/>
      </w:tabs>
      <w:spacing w:before="120" w:after="120"/>
      <w:ind w:left="850" w:hanging="850"/>
      <w:jc w:val="both"/>
    </w:pPr>
    <w:rPr>
      <w:rFonts w:eastAsia="Calibri"/>
      <w:szCs w:val="22"/>
      <w:lang w:val="bg-BG" w:eastAsia="bg-BG"/>
    </w:rPr>
  </w:style>
  <w:style w:type="paragraph" w:customStyle="1" w:styleId="Tiret1">
    <w:name w:val="Tiret 1"/>
    <w:basedOn w:val="a"/>
    <w:rsid w:val="00B374AB"/>
    <w:pPr>
      <w:tabs>
        <w:tab w:val="num" w:pos="1417"/>
      </w:tabs>
      <w:spacing w:before="120" w:after="120"/>
      <w:ind w:left="1417" w:hanging="567"/>
      <w:jc w:val="both"/>
    </w:pPr>
    <w:rPr>
      <w:rFonts w:eastAsia="Calibri"/>
      <w:szCs w:val="22"/>
      <w:lang w:val="bg-BG" w:eastAsia="bg-BG"/>
    </w:rPr>
  </w:style>
  <w:style w:type="paragraph" w:customStyle="1" w:styleId="NumPar1">
    <w:name w:val="NumPar 1"/>
    <w:basedOn w:val="a"/>
    <w:next w:val="Text1"/>
    <w:rsid w:val="00B374AB"/>
    <w:pPr>
      <w:numPr>
        <w:numId w:val="3"/>
      </w:numPr>
      <w:spacing w:before="120" w:after="120"/>
      <w:jc w:val="both"/>
    </w:pPr>
    <w:rPr>
      <w:rFonts w:eastAsia="Calibri"/>
      <w:szCs w:val="22"/>
      <w:lang w:val="bg-BG" w:eastAsia="bg-BG"/>
    </w:rPr>
  </w:style>
  <w:style w:type="paragraph" w:customStyle="1" w:styleId="NumPar2">
    <w:name w:val="NumPar 2"/>
    <w:basedOn w:val="a"/>
    <w:next w:val="Text1"/>
    <w:rsid w:val="00B374AB"/>
    <w:pPr>
      <w:numPr>
        <w:numId w:val="4"/>
      </w:numPr>
      <w:tabs>
        <w:tab w:val="clear" w:pos="1417"/>
        <w:tab w:val="num" w:pos="850"/>
      </w:tabs>
      <w:spacing w:before="120" w:after="120"/>
      <w:ind w:left="850" w:hanging="850"/>
      <w:jc w:val="both"/>
    </w:pPr>
    <w:rPr>
      <w:rFonts w:eastAsia="Calibri"/>
      <w:szCs w:val="22"/>
      <w:lang w:val="bg-BG" w:eastAsia="bg-BG"/>
    </w:rPr>
  </w:style>
  <w:style w:type="paragraph" w:customStyle="1" w:styleId="NumPar3">
    <w:name w:val="NumPar 3"/>
    <w:basedOn w:val="a"/>
    <w:next w:val="Text1"/>
    <w:rsid w:val="00B374AB"/>
    <w:pPr>
      <w:numPr>
        <w:numId w:val="7"/>
      </w:numPr>
      <w:spacing w:before="120" w:after="120"/>
      <w:jc w:val="both"/>
    </w:pPr>
    <w:rPr>
      <w:rFonts w:eastAsia="Calibri"/>
      <w:szCs w:val="22"/>
      <w:lang w:val="bg-BG" w:eastAsia="bg-BG"/>
    </w:rPr>
  </w:style>
  <w:style w:type="paragraph" w:customStyle="1" w:styleId="NumPar4">
    <w:name w:val="NumPar 4"/>
    <w:basedOn w:val="a"/>
    <w:next w:val="Text1"/>
    <w:rsid w:val="00B374AB"/>
    <w:pPr>
      <w:numPr>
        <w:ilvl w:val="1"/>
        <w:numId w:val="7"/>
      </w:numPr>
      <w:spacing w:before="120" w:after="120"/>
      <w:jc w:val="both"/>
    </w:pPr>
    <w:rPr>
      <w:rFonts w:eastAsia="Calibri"/>
      <w:szCs w:val="22"/>
      <w:lang w:val="bg-BG" w:eastAsia="bg-BG"/>
    </w:rPr>
  </w:style>
  <w:style w:type="paragraph" w:customStyle="1" w:styleId="ChapterTitle">
    <w:name w:val="ChapterTitle"/>
    <w:basedOn w:val="a"/>
    <w:next w:val="a"/>
    <w:rsid w:val="00B374AB"/>
    <w:pPr>
      <w:keepNext/>
      <w:numPr>
        <w:ilvl w:val="2"/>
        <w:numId w:val="7"/>
      </w:numPr>
      <w:tabs>
        <w:tab w:val="clear" w:pos="850"/>
      </w:tabs>
      <w:spacing w:before="120" w:after="360"/>
      <w:ind w:left="0" w:firstLine="0"/>
      <w:jc w:val="center"/>
    </w:pPr>
    <w:rPr>
      <w:rFonts w:eastAsia="Calibri"/>
      <w:b/>
      <w:sz w:val="32"/>
      <w:szCs w:val="22"/>
      <w:lang w:val="bg-BG" w:eastAsia="bg-BG"/>
    </w:rPr>
  </w:style>
  <w:style w:type="paragraph" w:customStyle="1" w:styleId="SectionTitle">
    <w:name w:val="SectionTitle"/>
    <w:basedOn w:val="a"/>
    <w:next w:val="1"/>
    <w:rsid w:val="00B374AB"/>
    <w:pPr>
      <w:keepNext/>
      <w:numPr>
        <w:ilvl w:val="3"/>
        <w:numId w:val="7"/>
      </w:numPr>
      <w:tabs>
        <w:tab w:val="clear" w:pos="850"/>
      </w:tabs>
      <w:spacing w:before="120" w:after="360"/>
      <w:ind w:left="0" w:firstLine="0"/>
      <w:jc w:val="center"/>
    </w:pPr>
    <w:rPr>
      <w:rFonts w:eastAsia="Calibri"/>
      <w:b/>
      <w:smallCaps/>
      <w:sz w:val="28"/>
      <w:szCs w:val="22"/>
      <w:lang w:val="bg-BG" w:eastAsia="bg-BG"/>
    </w:rPr>
  </w:style>
  <w:style w:type="character" w:customStyle="1" w:styleId="ldef1">
    <w:name w:val="ldef1"/>
    <w:basedOn w:val="a0"/>
    <w:rsid w:val="00B374AB"/>
    <w:rPr>
      <w:rFonts w:ascii="Times New Roman" w:hAnsi="Times New Roman" w:cs="Times New Roman" w:hint="default"/>
      <w:color w:val="000000"/>
      <w:sz w:val="24"/>
      <w:szCs w:val="24"/>
    </w:rPr>
  </w:style>
  <w:style w:type="paragraph" w:styleId="aff5">
    <w:name w:val="No Spacing"/>
    <w:link w:val="aff6"/>
    <w:uiPriority w:val="1"/>
    <w:qFormat/>
    <w:rsid w:val="00B374AB"/>
    <w:pPr>
      <w:spacing w:after="0" w:line="240" w:lineRule="auto"/>
    </w:pPr>
    <w:rPr>
      <w:rFonts w:ascii="Times New Roman" w:eastAsia="Times New Roman" w:hAnsi="Times New Roman" w:cs="Times New Roman"/>
      <w:b/>
      <w:sz w:val="24"/>
      <w:szCs w:val="24"/>
      <w:lang w:eastAsia="bg-BG"/>
    </w:rPr>
  </w:style>
  <w:style w:type="paragraph" w:customStyle="1" w:styleId="13">
    <w:name w:val="Стил1"/>
    <w:basedOn w:val="a"/>
    <w:link w:val="14"/>
    <w:qFormat/>
    <w:rsid w:val="00B374AB"/>
    <w:pPr>
      <w:spacing w:before="38"/>
      <w:ind w:firstLine="691"/>
      <w:jc w:val="both"/>
    </w:pPr>
    <w:rPr>
      <w:sz w:val="22"/>
      <w:szCs w:val="22"/>
    </w:rPr>
  </w:style>
  <w:style w:type="character" w:customStyle="1" w:styleId="14">
    <w:name w:val="Стил1 Знак"/>
    <w:link w:val="13"/>
    <w:rsid w:val="00B374AB"/>
    <w:rPr>
      <w:rFonts w:ascii="Times New Roman" w:eastAsia="Times New Roman" w:hAnsi="Times New Roman" w:cs="Times New Roman"/>
    </w:rPr>
  </w:style>
  <w:style w:type="character" w:customStyle="1" w:styleId="inputvalue">
    <w:name w:val="input_value"/>
    <w:basedOn w:val="a0"/>
    <w:rsid w:val="00B374AB"/>
  </w:style>
  <w:style w:type="character" w:customStyle="1" w:styleId="aff6">
    <w:name w:val="Без разредка Знак"/>
    <w:basedOn w:val="a0"/>
    <w:link w:val="aff5"/>
    <w:uiPriority w:val="1"/>
    <w:rsid w:val="009A2CC1"/>
    <w:rPr>
      <w:rFonts w:ascii="Times New Roman" w:eastAsia="Times New Roman" w:hAnsi="Times New Roman" w:cs="Times New Roman"/>
      <w:b/>
      <w:sz w:val="24"/>
      <w:szCs w:val="24"/>
      <w:lang w:eastAsia="bg-BG"/>
    </w:rPr>
  </w:style>
  <w:style w:type="character" w:customStyle="1" w:styleId="ala6">
    <w:name w:val="al_a6"/>
    <w:rsid w:val="0045425F"/>
    <w:rPr>
      <w:vanish w:val="0"/>
      <w:webHidden w:val="0"/>
      <w:specVanish w:val="0"/>
    </w:rPr>
  </w:style>
  <w:style w:type="character" w:customStyle="1" w:styleId="samedocreference">
    <w:name w:val="samedocreference"/>
    <w:basedOn w:val="a0"/>
    <w:rsid w:val="0045425F"/>
  </w:style>
  <w:style w:type="character" w:customStyle="1" w:styleId="newdocreference">
    <w:name w:val="newdocreference"/>
    <w:basedOn w:val="a0"/>
    <w:rsid w:val="0045425F"/>
  </w:style>
  <w:style w:type="paragraph" w:customStyle="1" w:styleId="BodyText5">
    <w:name w:val="Body Text5"/>
    <w:basedOn w:val="a"/>
    <w:rsid w:val="000B1BF5"/>
    <w:pPr>
      <w:widowControl w:val="0"/>
      <w:shd w:val="clear" w:color="auto" w:fill="FFFFFF"/>
      <w:spacing w:before="3840" w:after="660" w:line="281" w:lineRule="exact"/>
      <w:ind w:hanging="380"/>
      <w:jc w:val="center"/>
    </w:pPr>
    <w:rPr>
      <w:sz w:val="23"/>
      <w:szCs w:val="23"/>
      <w:lang w:val="bg-BG" w:eastAsia="bg-B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3&amp;ToPar=Art108&#1072;&amp;Type=201/" TargetMode="External"/><Relationship Id="rId13" Type="http://schemas.openxmlformats.org/officeDocument/2006/relationships/hyperlink" Target="apis://Base=NARH&amp;DocCode=2003&amp;ToPar=Art194&amp;Type=201/" TargetMode="External"/><Relationship Id="rId18" Type="http://schemas.openxmlformats.org/officeDocument/2006/relationships/hyperlink" Target="apis://Base=NARH&amp;DocCode=2003&amp;ToPar=Art260&amp;Type=201/" TargetMode="External"/><Relationship Id="rId26" Type="http://schemas.openxmlformats.org/officeDocument/2006/relationships/hyperlink" Target="apis://Base=NARH&amp;DocCode=41765&amp;ToPar=Art44_Al5&amp;Type=201/"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apis://Base=NARH&amp;DocCode=2003&amp;ToPar=Art321&amp;Type=201/" TargetMode="External"/><Relationship Id="rId34" Type="http://schemas.openxmlformats.org/officeDocument/2006/relationships/hyperlink" Target="apis://Base=NARH&amp;DocCode=41765&amp;ToPar=Art54_Al1_Pt1&amp;Type=201/"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apis://Base=NARH&amp;DocCode=2003&amp;ToPar=Art192&#1072;&amp;Type=201/" TargetMode="External"/><Relationship Id="rId17" Type="http://schemas.openxmlformats.org/officeDocument/2006/relationships/hyperlink" Target="apis://Base=NARH&amp;DocCode=2003&amp;ToPar=Art253&amp;Type=201/" TargetMode="External"/><Relationship Id="rId25" Type="http://schemas.openxmlformats.org/officeDocument/2006/relationships/hyperlink" Target="apis://Base=NARH&amp;DocCode=2023&amp;ToPar=Art162_Al2_Pt1&amp;Type=201/" TargetMode="External"/><Relationship Id="rId33" Type="http://schemas.openxmlformats.org/officeDocument/2006/relationships/hyperlink" Target="https://ec.europa.eu/tools/espd"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2003&amp;ToPar=Art252&amp;Type=201/" TargetMode="External"/><Relationship Id="rId20" Type="http://schemas.openxmlformats.org/officeDocument/2006/relationships/hyperlink" Target="apis://Base=NARH&amp;DocCode=2003&amp;ToPar=Art307&amp;Type=201/" TargetMode="External"/><Relationship Id="rId29" Type="http://schemas.openxmlformats.org/officeDocument/2006/relationships/hyperlink" Target="http://web.apis.bg/e.php?b=1&amp;i=610251"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2003&amp;ToPar=Art172&amp;Type=201/" TargetMode="External"/><Relationship Id="rId24" Type="http://schemas.openxmlformats.org/officeDocument/2006/relationships/hyperlink" Target="apis://Base=NARH&amp;DocCode=2003&amp;ToPar=Art353&#1077;&amp;Type=201/" TargetMode="External"/><Relationship Id="rId32" Type="http://schemas.openxmlformats.org/officeDocument/2006/relationships/hyperlink" Target="apis://Base=NARH&amp;DocCode=41765&amp;ToPar=Art72_Al3&amp;Type=2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apis://Base=NARH&amp;DocCode=2003&amp;ToPar=Art219&amp;Type=201/" TargetMode="External"/><Relationship Id="rId23" Type="http://schemas.openxmlformats.org/officeDocument/2006/relationships/hyperlink" Target="apis://Base=NARH&amp;DocCode=2003&amp;ToPar=Art352&amp;Type=201/" TargetMode="External"/><Relationship Id="rId28" Type="http://schemas.openxmlformats.org/officeDocument/2006/relationships/hyperlink" Target="http://web.apis.bg/p.php?i=8747" TargetMode="External"/><Relationship Id="rId36" Type="http://schemas.openxmlformats.org/officeDocument/2006/relationships/hyperlink" Target="apis://Base=NARH&amp;DocCode=41765&amp;ToPar=Art54_Al1_Pt7&amp;Type=201/" TargetMode="External"/><Relationship Id="rId10" Type="http://schemas.openxmlformats.org/officeDocument/2006/relationships/hyperlink" Target="apis://Base=NARH&amp;DocCode=2003&amp;ToPar=Art159&#1075;&amp;Type=201/" TargetMode="External"/><Relationship Id="rId19" Type="http://schemas.openxmlformats.org/officeDocument/2006/relationships/hyperlink" Target="apis://Base=NARH&amp;DocCode=2003&amp;ToPar=Art301&amp;Type=201/" TargetMode="External"/><Relationship Id="rId31" Type="http://schemas.openxmlformats.org/officeDocument/2006/relationships/hyperlink" Target="apis://Base=NARH&amp;DocCode=41765&amp;ToPar=Art72_Al1&amp;Type=2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2003&amp;ToPar=Art159&#1072;&amp;Type=201/" TargetMode="External"/><Relationship Id="rId14" Type="http://schemas.openxmlformats.org/officeDocument/2006/relationships/hyperlink" Target="apis://Base=NARH&amp;DocCode=2003&amp;ToPar=Art217&amp;Type=201/" TargetMode="External"/><Relationship Id="rId22" Type="http://schemas.openxmlformats.org/officeDocument/2006/relationships/hyperlink" Target="apis://Base=NARH&amp;DocCode=2003&amp;ToPar=Art321&#1072;&amp;Type=201/" TargetMode="External"/><Relationship Id="rId27" Type="http://schemas.openxmlformats.org/officeDocument/2006/relationships/hyperlink" Target="http://web.apis.bg/p.php?i=1887419" TargetMode="External"/><Relationship Id="rId30" Type="http://schemas.openxmlformats.org/officeDocument/2006/relationships/hyperlink" Target="http://web.apis.bg/p.php?i=1887419" TargetMode="External"/><Relationship Id="rId35" Type="http://schemas.openxmlformats.org/officeDocument/2006/relationships/hyperlink" Target="apis://Base=NARH&amp;DocCode=41765&amp;ToPar=Art54_Al1_Pt2&amp;Type=20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9D3B9-4589-4309-9553-18440C202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9642</Words>
  <Characters>54963</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Manager</cp:lastModifiedBy>
  <cp:revision>2</cp:revision>
  <dcterms:created xsi:type="dcterms:W3CDTF">2018-12-14T16:14:00Z</dcterms:created>
  <dcterms:modified xsi:type="dcterms:W3CDTF">2018-12-14T16:14:00Z</dcterms:modified>
</cp:coreProperties>
</file>